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28"/>
          <w:szCs w:val="28"/>
        </w:rPr>
        <w:t>汕尾职业技术学院A区教师宿舍周边挡土墙喷外墙防水涂料项目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汕尾职业技术学院于2020年12月21日就</w:t>
      </w:r>
      <w:r>
        <w:rPr>
          <w:rFonts w:ascii="仿宋" w:hAnsi="仿宋" w:eastAsia="仿宋"/>
          <w:sz w:val="28"/>
          <w:szCs w:val="28"/>
        </w:rPr>
        <w:t>汕尾职业技术学院A区教师宿舍周边挡土墙喷外墙防水涂料</w:t>
      </w:r>
      <w:r>
        <w:rPr>
          <w:rFonts w:hint="eastAsia" w:ascii="仿宋" w:hAnsi="仿宋" w:eastAsia="仿宋"/>
          <w:sz w:val="28"/>
          <w:szCs w:val="28"/>
        </w:rPr>
        <w:t>项目（采购项目编号：SWZYCG2020-46）采用竞争性磋商进行采购。现就本次采购的中标（成交）结果公告如下：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hint="eastAsia" w:ascii="仿宋" w:hAnsi="仿宋" w:eastAsia="仿宋" w:cs="Times New Roman"/>
          <w:sz w:val="28"/>
          <w:szCs w:val="28"/>
        </w:rPr>
        <w:t>SWZYCG2020-46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</w:t>
      </w:r>
      <w:r>
        <w:rPr>
          <w:rFonts w:ascii="仿宋" w:hAnsi="仿宋" w:eastAsia="仿宋"/>
          <w:sz w:val="28"/>
          <w:szCs w:val="28"/>
        </w:rPr>
        <w:t>汕尾职业技术学院A区教师宿舍周边挡土墙喷外墙防水涂料</w:t>
      </w:r>
      <w:r>
        <w:rPr>
          <w:rFonts w:hint="eastAsia" w:ascii="仿宋" w:hAnsi="仿宋" w:eastAsia="仿宋"/>
          <w:sz w:val="28"/>
          <w:szCs w:val="28"/>
        </w:rPr>
        <w:t>项目</w:t>
      </w:r>
    </w:p>
    <w:p>
      <w:pPr>
        <w:spacing w:line="220" w:lineRule="atLeast"/>
        <w:ind w:firstLine="560" w:firstLineChars="200"/>
        <w:jc w:val="both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三、采购项目预算金额：人民币57844.09元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汕尾市新辉装饰工程有限公司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法人代表：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彭锦松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汕尾市城区城内西十五巷39号</w:t>
      </w:r>
      <w:r>
        <w:rPr>
          <w:rFonts w:hint="eastAsia" w:ascii="仿宋" w:hAnsi="仿宋" w:eastAsia="仿宋"/>
          <w:sz w:val="28"/>
          <w:szCs w:val="28"/>
          <w:u w:val="single"/>
        </w:rPr>
        <w:t>__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>￥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56000.00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6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48"/>
        <w:gridCol w:w="1249"/>
        <w:gridCol w:w="1377"/>
        <w:gridCol w:w="1700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汕尾职业技术学院A区教师宿舍周边挡土墙喷外墙防水涂料项目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￥56000.00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七、评审日期：2020年12月21日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负责人：沈木星      成员：陈思颖    唐本宇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1、前来报名的供应商分别是：汕尾市新辉装饰工程有限公司、汕尾市鸿御工程有限公司、汕尾尚美实业有限公司。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2、前来投标的供应商分别是：汕尾市新辉装饰工程有限公司、汕尾市鸿御工程有限公司、汕尾尚美实业有限公司。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3、有效竞争性磋商的供应商分别是：汕尾市新辉装饰工程有限公司、汕尾市鸿御工程有限公司、汕尾尚美实业有限公司。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5、磋商结果：</w:t>
      </w:r>
    </w:p>
    <w:tbl>
      <w:tblPr>
        <w:tblStyle w:val="7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技术商务得分比例（80%）</w:t>
            </w:r>
          </w:p>
        </w:tc>
        <w:tc>
          <w:tcPr>
            <w:tcW w:w="823" w:type="pct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" w:hAnsi="仿宋" w:eastAsia="仿宋" w:cstheme="minorBidi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sz w:val="21"/>
                <w:szCs w:val="21"/>
              </w:rPr>
              <w:t>价格得分比例（20%）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汕尾市新辉装饰工程有限公司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56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76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汕尾尚美实业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45.67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19.52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65.19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汕尾市鸿御工程有限公司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44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19.66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63.66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发布时间：2020年12月22日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B5962"/>
    <w:rsid w:val="000B663B"/>
    <w:rsid w:val="000C0B00"/>
    <w:rsid w:val="00114465"/>
    <w:rsid w:val="00126C79"/>
    <w:rsid w:val="001F4BF4"/>
    <w:rsid w:val="00221BEB"/>
    <w:rsid w:val="00241922"/>
    <w:rsid w:val="00285AED"/>
    <w:rsid w:val="00295BC8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46B6E"/>
    <w:rsid w:val="00472305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44CD"/>
    <w:rsid w:val="005A7F65"/>
    <w:rsid w:val="005C4A26"/>
    <w:rsid w:val="005D493F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9400D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37FFE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B1C11"/>
    <w:rsid w:val="00C075CD"/>
    <w:rsid w:val="00C142DF"/>
    <w:rsid w:val="00C278F1"/>
    <w:rsid w:val="00C366E2"/>
    <w:rsid w:val="00C75E36"/>
    <w:rsid w:val="00CA32EB"/>
    <w:rsid w:val="00CB6B52"/>
    <w:rsid w:val="00CD1FB2"/>
    <w:rsid w:val="00CE2048"/>
    <w:rsid w:val="00CE6592"/>
    <w:rsid w:val="00D02B34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30168"/>
    <w:rsid w:val="00E512A8"/>
    <w:rsid w:val="00E64913"/>
    <w:rsid w:val="00E7578A"/>
    <w:rsid w:val="00F91D17"/>
    <w:rsid w:val="00F9246B"/>
    <w:rsid w:val="00FC0691"/>
    <w:rsid w:val="00FD3670"/>
    <w:rsid w:val="00FD3B07"/>
    <w:rsid w:val="00FE2404"/>
    <w:rsid w:val="00FE387E"/>
    <w:rsid w:val="6CA20893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21643-9042-4F11-A85F-21A84157D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167</Words>
  <Characters>954</Characters>
  <Lines>7</Lines>
  <Paragraphs>2</Paragraphs>
  <TotalTime>92</TotalTime>
  <ScaleCrop>false</ScaleCrop>
  <LinksUpToDate>false</LinksUpToDate>
  <CharactersWithSpaces>1119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Miss。   蔡</cp:lastModifiedBy>
  <cp:lastPrinted>2020-05-09T00:55:00Z</cp:lastPrinted>
  <dcterms:modified xsi:type="dcterms:W3CDTF">2020-12-23T01:25:47Z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