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56" w:afterLines="50" w:line="560" w:lineRule="exact"/>
        <w:textAlignment w:val="auto"/>
        <w:rPr>
          <w:rStyle w:val="8"/>
          <w:rFonts w:ascii="仿宋_GB2312" w:hAnsi="Tahoma" w:eastAsia="仿宋_GB2312" w:cs="Tahoma"/>
          <w:b w:val="0"/>
          <w:color w:val="333333"/>
          <w:kern w:val="0"/>
          <w:sz w:val="32"/>
          <w:szCs w:val="32"/>
          <w:lang w:bidi="ar"/>
        </w:rPr>
      </w:pPr>
      <w:r>
        <w:rPr>
          <w:rStyle w:val="8"/>
          <w:rFonts w:hint="eastAsia" w:ascii="仿宋_GB2312" w:hAnsi="Tahoma" w:eastAsia="仿宋_GB2312" w:cs="Tahoma"/>
          <w:b w:val="0"/>
          <w:color w:val="333333"/>
          <w:kern w:val="0"/>
          <w:sz w:val="32"/>
          <w:szCs w:val="32"/>
          <w:lang w:bidi="ar"/>
        </w:rPr>
        <w:t>附件3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eastAsia="zh-CN"/>
        </w:rPr>
      </w:pPr>
      <w:r>
        <w:rPr>
          <w:rFonts w:hint="eastAsia" w:ascii="方正小标宋简体" w:hAnsi="Calibri" w:eastAsia="方正小标宋简体" w:cs="Times New Roman"/>
          <w:sz w:val="44"/>
          <w:szCs w:val="44"/>
          <w:lang w:eastAsia="zh-CN"/>
        </w:rPr>
        <w:t>汕尾职业技术学院家庭经济困难大学新生资助实施办法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b w:val="0"/>
          <w:bCs w:val="0"/>
          <w:color w:val="auto"/>
          <w:kern w:val="2"/>
          <w:sz w:val="32"/>
          <w:szCs w:val="32"/>
          <w:lang w:val="en-US" w:eastAsia="zh-CN" w:bidi="ar-SA"/>
        </w:rPr>
        <w:t xml:space="preserve">第一条 </w:t>
      </w:r>
      <w:r>
        <w:rPr>
          <w:rFonts w:ascii="仿宋_GB2312" w:hAnsi="Tahoma" w:eastAsia="仿宋_GB2312" w:cs="Tahoma"/>
          <w:sz w:val="32"/>
          <w:szCs w:val="32"/>
        </w:rPr>
        <w:t xml:space="preserve"> </w:t>
      </w:r>
      <w:r>
        <w:rPr>
          <w:rFonts w:ascii="仿宋_GB2312" w:hAnsi="Tahoma" w:eastAsia="仿宋_GB2312" w:cs="Tahoma"/>
          <w:color w:val="auto"/>
          <w:kern w:val="2"/>
          <w:sz w:val="32"/>
          <w:szCs w:val="32"/>
        </w:rPr>
        <w:t>根据《广东省财政厅 广东省教育厅 广东省人力资源和社会保障厅 广东省退役军人事务厅 中国人民解放军广东省军区动员局关于印发《广东省学生资助资金管理实施办法》的通知》（粤财规〔2021〕1号</w:t>
      </w:r>
      <w:bookmarkStart w:id="0" w:name="_GoBack"/>
      <w:bookmarkEnd w:id="0"/>
      <w:r>
        <w:rPr>
          <w:rFonts w:ascii="仿宋_GB2312" w:hAnsi="Tahoma" w:eastAsia="仿宋_GB2312" w:cs="Tahoma"/>
          <w:color w:val="auto"/>
          <w:kern w:val="2"/>
          <w:sz w:val="32"/>
          <w:szCs w:val="32"/>
        </w:rPr>
        <w:t>）文件规定，结合我校实际情况，特制定本办法。</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b w:val="0"/>
          <w:bCs w:val="0"/>
          <w:color w:val="auto"/>
          <w:kern w:val="2"/>
          <w:sz w:val="32"/>
          <w:szCs w:val="32"/>
          <w:lang w:val="en-US" w:eastAsia="zh-CN" w:bidi="ar-SA"/>
        </w:rPr>
        <w:t>第二条</w:t>
      </w:r>
      <w:r>
        <w:rPr>
          <w:rFonts w:ascii="仿宋_GB2312" w:hAnsi="Tahoma" w:eastAsia="仿宋_GB2312" w:cs="Tahoma"/>
          <w:sz w:val="32"/>
          <w:szCs w:val="32"/>
        </w:rPr>
        <w:t xml:space="preserve">  </w:t>
      </w:r>
      <w:r>
        <w:rPr>
          <w:rFonts w:ascii="仿宋_GB2312" w:hAnsi="Tahoma" w:eastAsia="仿宋_GB2312" w:cs="Tahoma"/>
          <w:color w:val="auto"/>
          <w:kern w:val="2"/>
          <w:sz w:val="32"/>
          <w:szCs w:val="32"/>
        </w:rPr>
        <w:t>学校按规定提取当年度学生资助经费的10%作为家庭经济困难大学新生资助专项资金（以下简称专项资金），用于资助我校广东省户籍全日制家庭经济困难专科新生缴纳第一学年学费和开展新生资助工作发生的相关支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评审条件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b/>
          <w:sz w:val="32"/>
          <w:szCs w:val="32"/>
        </w:rPr>
      </w:pPr>
      <w:r>
        <w:rPr>
          <w:rFonts w:hint="eastAsia" w:ascii="楷体_GB2312" w:hAnsi="楷体_GB2312" w:eastAsia="楷体_GB2312" w:cs="楷体_GB2312"/>
          <w:b w:val="0"/>
          <w:bCs w:val="0"/>
          <w:color w:val="auto"/>
          <w:kern w:val="2"/>
          <w:sz w:val="32"/>
          <w:szCs w:val="32"/>
          <w:lang w:val="en-US" w:eastAsia="zh-CN" w:bidi="ar-SA"/>
        </w:rPr>
        <w:t>第三条</w:t>
      </w:r>
      <w:r>
        <w:rPr>
          <w:rFonts w:ascii="仿宋_GB2312" w:hAnsi="Tahoma" w:eastAsia="仿宋_GB2312" w:cs="Tahoma"/>
          <w:b/>
          <w:sz w:val="32"/>
          <w:szCs w:val="32"/>
        </w:rPr>
        <w:t xml:space="preserve">  </w:t>
      </w:r>
      <w:r>
        <w:rPr>
          <w:rFonts w:hint="eastAsia" w:ascii="仿宋_GB2312" w:hAnsi="仿宋_GB2312" w:eastAsia="仿宋_GB2312" w:cs="仿宋_GB2312"/>
          <w:color w:val="auto"/>
          <w:kern w:val="2"/>
          <w:sz w:val="32"/>
          <w:szCs w:val="32"/>
          <w:lang w:val="en-US" w:eastAsia="zh-CN" w:bidi="ar-SA"/>
        </w:rPr>
        <w:t>具有中华人民共和国国籍；</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b/>
          <w:sz w:val="32"/>
          <w:szCs w:val="32"/>
        </w:rPr>
      </w:pPr>
      <w:r>
        <w:rPr>
          <w:rFonts w:hint="eastAsia" w:ascii="楷体_GB2312" w:hAnsi="楷体_GB2312" w:eastAsia="楷体_GB2312" w:cs="楷体_GB2312"/>
          <w:b w:val="0"/>
          <w:bCs w:val="0"/>
          <w:color w:val="auto"/>
          <w:kern w:val="2"/>
          <w:sz w:val="32"/>
          <w:szCs w:val="32"/>
          <w:lang w:val="en-US" w:eastAsia="zh-CN" w:bidi="ar-SA"/>
        </w:rPr>
        <w:t>第四条</w:t>
      </w:r>
      <w:r>
        <w:rPr>
          <w:rFonts w:ascii="仿宋_GB2312" w:hAnsi="Tahoma" w:eastAsia="仿宋_GB2312" w:cs="Tahoma"/>
          <w:b/>
          <w:sz w:val="32"/>
          <w:szCs w:val="32"/>
        </w:rPr>
        <w:t xml:space="preserve">  </w:t>
      </w:r>
      <w:r>
        <w:rPr>
          <w:rFonts w:hint="eastAsia" w:ascii="仿宋_GB2312" w:hAnsi="仿宋_GB2312" w:eastAsia="仿宋_GB2312" w:cs="仿宋_GB2312"/>
          <w:color w:val="auto"/>
          <w:kern w:val="2"/>
          <w:sz w:val="32"/>
          <w:szCs w:val="32"/>
          <w:lang w:val="en-US" w:eastAsia="zh-CN" w:bidi="ar-SA"/>
        </w:rPr>
        <w:t>热爱社会主义祖国，拥护中国共产党的领导；</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b/>
          <w:sz w:val="32"/>
          <w:szCs w:val="32"/>
        </w:rPr>
      </w:pPr>
      <w:r>
        <w:rPr>
          <w:rFonts w:hint="eastAsia" w:ascii="楷体_GB2312" w:hAnsi="楷体_GB2312" w:eastAsia="楷体_GB2312" w:cs="楷体_GB2312"/>
          <w:b w:val="0"/>
          <w:bCs w:val="0"/>
          <w:color w:val="auto"/>
          <w:kern w:val="2"/>
          <w:sz w:val="32"/>
          <w:szCs w:val="32"/>
          <w:lang w:val="en-US" w:eastAsia="zh-CN" w:bidi="ar-SA"/>
        </w:rPr>
        <w:t>第五条</w:t>
      </w:r>
      <w:r>
        <w:rPr>
          <w:rFonts w:ascii="仿宋_GB2312" w:hAnsi="Tahoma" w:eastAsia="仿宋_GB2312" w:cs="Tahoma"/>
          <w:b/>
          <w:sz w:val="32"/>
          <w:szCs w:val="32"/>
        </w:rPr>
        <w:t xml:space="preserve">  </w:t>
      </w:r>
      <w:r>
        <w:rPr>
          <w:rFonts w:hint="eastAsia" w:ascii="仿宋_GB2312" w:hAnsi="仿宋_GB2312" w:eastAsia="仿宋_GB2312" w:cs="仿宋_GB2312"/>
          <w:color w:val="auto"/>
          <w:kern w:val="2"/>
          <w:sz w:val="32"/>
          <w:szCs w:val="32"/>
          <w:lang w:val="en-US" w:eastAsia="zh-CN" w:bidi="ar-SA"/>
        </w:rPr>
        <w:t>遵守宪法和法律，遵守学校规章制度；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b/>
          <w:sz w:val="32"/>
          <w:szCs w:val="32"/>
        </w:rPr>
      </w:pPr>
      <w:r>
        <w:rPr>
          <w:rFonts w:hint="eastAsia" w:ascii="楷体_GB2312" w:hAnsi="楷体_GB2312" w:eastAsia="楷体_GB2312" w:cs="楷体_GB2312"/>
          <w:b w:val="0"/>
          <w:bCs w:val="0"/>
          <w:color w:val="auto"/>
          <w:kern w:val="2"/>
          <w:sz w:val="32"/>
          <w:szCs w:val="32"/>
          <w:lang w:val="en-US" w:eastAsia="zh-CN" w:bidi="ar-SA"/>
        </w:rPr>
        <w:t>第六条</w:t>
      </w:r>
      <w:r>
        <w:rPr>
          <w:rFonts w:ascii="仿宋_GB2312" w:hAnsi="Tahoma" w:eastAsia="仿宋_GB2312" w:cs="Tahoma"/>
          <w:b/>
          <w:sz w:val="32"/>
          <w:szCs w:val="32"/>
        </w:rPr>
        <w:t xml:space="preserve">  </w:t>
      </w:r>
      <w:r>
        <w:rPr>
          <w:rFonts w:hint="eastAsia" w:ascii="仿宋_GB2312" w:hAnsi="仿宋_GB2312" w:eastAsia="仿宋_GB2312" w:cs="仿宋_GB2312"/>
          <w:color w:val="auto"/>
          <w:kern w:val="2"/>
          <w:sz w:val="32"/>
          <w:szCs w:val="32"/>
          <w:lang w:val="en-US" w:eastAsia="zh-CN" w:bidi="ar-SA"/>
        </w:rPr>
        <w:t>诚实守信，道德品质优良；</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第七条</w:t>
      </w:r>
      <w:r>
        <w:rPr>
          <w:rFonts w:ascii="仿宋_GB2312" w:hAnsi="Tahoma" w:eastAsia="仿宋_GB2312" w:cs="Tahoma"/>
          <w:b/>
          <w:sz w:val="32"/>
          <w:szCs w:val="32"/>
        </w:rPr>
        <w:t xml:space="preserve">  </w:t>
      </w:r>
      <w:r>
        <w:rPr>
          <w:rFonts w:hint="eastAsia" w:ascii="仿宋_GB2312" w:hAnsi="仿宋_GB2312" w:eastAsia="仿宋_GB2312" w:cs="仿宋_GB2312"/>
          <w:color w:val="auto"/>
          <w:kern w:val="2"/>
          <w:sz w:val="32"/>
          <w:szCs w:val="32"/>
          <w:lang w:val="en-US" w:eastAsia="zh-CN" w:bidi="ar-SA"/>
        </w:rPr>
        <w:t>勤奋学习，积极上进；</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 xml:space="preserve">第八条 </w:t>
      </w:r>
      <w:r>
        <w:rPr>
          <w:rFonts w:ascii="仿宋_GB2312" w:hAnsi="Tahoma" w:eastAsia="仿宋_GB2312" w:cs="Tahoma"/>
          <w:color w:val="auto"/>
          <w:kern w:val="2"/>
          <w:sz w:val="32"/>
          <w:szCs w:val="32"/>
        </w:rPr>
        <w:t xml:space="preserve"> </w:t>
      </w:r>
      <w:r>
        <w:rPr>
          <w:rFonts w:hint="eastAsia" w:ascii="仿宋_GB2312" w:hAnsi="仿宋_GB2312" w:eastAsia="仿宋_GB2312" w:cs="仿宋_GB2312"/>
          <w:color w:val="auto"/>
          <w:kern w:val="2"/>
          <w:sz w:val="32"/>
          <w:szCs w:val="32"/>
          <w:lang w:val="en-US" w:eastAsia="zh-CN" w:bidi="ar-SA"/>
        </w:rPr>
        <w:t>符合以下情况之一：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1.特困供养人员；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2.孤儿；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3.城乡最低生活保障户；</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4.特困职工子女；</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5.城镇低收入困难家庭；</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6.享受国家定期抚恤补助的优抚对象（含烈士、牺牲军人亲属）；</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7.因公牺牲警察子女；</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8.其他特殊情况由学校学生资助工作领导小组讨论决定。</w:t>
      </w:r>
    </w:p>
    <w:p>
      <w:pPr>
        <w:pStyle w:val="5"/>
        <w:keepNext w:val="0"/>
        <w:keepLines w:val="0"/>
        <w:pageBreakBefore w:val="0"/>
        <w:widowControl/>
        <w:kinsoku/>
        <w:wordWrap/>
        <w:overflowPunct/>
        <w:topLinePunct w:val="0"/>
        <w:autoSpaceDE/>
        <w:autoSpaceDN/>
        <w:bidi w:val="0"/>
        <w:adjustRightInd/>
        <w:snapToGrid/>
        <w:spacing w:before="156" w:beforeLines="50" w:beforeAutospacing="0" w:after="156" w:afterLines="50" w:afterAutospacing="0" w:line="560" w:lineRule="exact"/>
        <w:jc w:val="center"/>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第三章  资助标准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b w:val="0"/>
          <w:bCs w:val="0"/>
          <w:color w:val="auto"/>
          <w:kern w:val="2"/>
          <w:sz w:val="32"/>
          <w:szCs w:val="32"/>
          <w:lang w:val="en-US" w:eastAsia="zh-CN" w:bidi="ar-SA"/>
        </w:rPr>
        <w:t xml:space="preserve">第九条  </w:t>
      </w:r>
      <w:r>
        <w:rPr>
          <w:rFonts w:ascii="仿宋_GB2312" w:hAnsi="Tahoma" w:eastAsia="仿宋_GB2312" w:cs="Tahoma"/>
          <w:color w:val="auto"/>
          <w:kern w:val="2"/>
          <w:sz w:val="32"/>
          <w:szCs w:val="32"/>
        </w:rPr>
        <w:t>根据学生家庭经济困难情况，学校学生资助工作领导小组讨论决定，资助标准分6000元/人，5000元/人，3000元/人三个档次。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评审程序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b w:val="0"/>
          <w:bCs w:val="0"/>
          <w:color w:val="auto"/>
          <w:kern w:val="2"/>
          <w:sz w:val="32"/>
          <w:szCs w:val="32"/>
          <w:lang w:val="en-US" w:eastAsia="zh-CN" w:bidi="ar-SA"/>
        </w:rPr>
        <w:t xml:space="preserve">第十条  </w:t>
      </w:r>
      <w:r>
        <w:rPr>
          <w:rFonts w:ascii="仿宋_GB2312" w:hAnsi="Tahoma" w:eastAsia="仿宋_GB2312" w:cs="Tahoma"/>
          <w:color w:val="auto"/>
          <w:kern w:val="2"/>
          <w:sz w:val="32"/>
          <w:szCs w:val="32"/>
        </w:rPr>
        <w:t>学生个人申请。符合申请条件的新生向所在二级学院提出申请，递交《广东省家庭经济困难大学新生资助专项资金申请表》及其他相关佐证材料。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b w:val="0"/>
          <w:bCs w:val="0"/>
          <w:color w:val="auto"/>
          <w:kern w:val="2"/>
          <w:sz w:val="32"/>
          <w:szCs w:val="32"/>
          <w:lang w:val="en-US" w:eastAsia="zh-CN" w:bidi="ar-SA"/>
        </w:rPr>
        <w:t xml:space="preserve">第十一条 </w:t>
      </w:r>
      <w:r>
        <w:rPr>
          <w:rFonts w:ascii="仿宋_GB2312" w:hAnsi="Tahoma" w:eastAsia="仿宋_GB2312" w:cs="Tahoma"/>
          <w:color w:val="auto"/>
          <w:kern w:val="2"/>
          <w:sz w:val="32"/>
          <w:szCs w:val="32"/>
        </w:rPr>
        <w:t xml:space="preserve"> 二级学院审核。班主任（辅导员）对学生申请材料进行核实并签署意见，二级学院学生资助工作小组对申请学生进行资格审核，审核通过后在本学院范围内进行公示，公示时间不少于三个工作日，公示无异议后上报学生处复核。</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b w:val="0"/>
          <w:bCs w:val="0"/>
          <w:color w:val="auto"/>
          <w:kern w:val="2"/>
          <w:sz w:val="32"/>
          <w:szCs w:val="32"/>
          <w:lang w:val="en-US" w:eastAsia="zh-CN" w:bidi="ar-SA"/>
        </w:rPr>
        <w:t>第十二条</w:t>
      </w:r>
      <w:r>
        <w:rPr>
          <w:rFonts w:ascii="仿宋_GB2312" w:hAnsi="Tahoma" w:eastAsia="仿宋_GB2312" w:cs="Tahoma"/>
          <w:color w:val="auto"/>
          <w:kern w:val="2"/>
          <w:sz w:val="32"/>
          <w:szCs w:val="32"/>
        </w:rPr>
        <w:t xml:space="preserve">  学生处复审。学生处复审二级学院报送材料，将符合条件的学生名单在全校范围内公示五个工作日，公示无异议后上报学校审批。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b w:val="0"/>
          <w:bCs w:val="0"/>
          <w:color w:val="auto"/>
          <w:kern w:val="2"/>
          <w:sz w:val="32"/>
          <w:szCs w:val="32"/>
          <w:lang w:val="en-US" w:eastAsia="zh-CN" w:bidi="ar-SA"/>
        </w:rPr>
        <w:t xml:space="preserve">第十三条  </w:t>
      </w:r>
      <w:r>
        <w:rPr>
          <w:rFonts w:ascii="仿宋_GB2312" w:hAnsi="Tahoma" w:eastAsia="仿宋_GB2312" w:cs="Tahoma"/>
          <w:color w:val="auto"/>
          <w:kern w:val="2"/>
          <w:sz w:val="32"/>
          <w:szCs w:val="32"/>
        </w:rPr>
        <w:t>学校审批。经学校审批通过后，按规定程序发放相应资助。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评审要求与注意事项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sz w:val="32"/>
          <w:szCs w:val="32"/>
        </w:rPr>
      </w:pPr>
      <w:r>
        <w:rPr>
          <w:rFonts w:hint="eastAsia" w:ascii="楷体_GB2312" w:hAnsi="楷体_GB2312" w:eastAsia="楷体_GB2312" w:cs="楷体_GB2312"/>
          <w:b w:val="0"/>
          <w:bCs w:val="0"/>
          <w:sz w:val="32"/>
          <w:szCs w:val="32"/>
        </w:rPr>
        <w:t xml:space="preserve">第十四条 </w:t>
      </w:r>
      <w:r>
        <w:rPr>
          <w:rFonts w:hint="eastAsia" w:ascii="仿宋_GB2312" w:hAnsi="Tahoma" w:eastAsia="仿宋_GB2312" w:cs="Tahoma"/>
          <w:sz w:val="32"/>
          <w:szCs w:val="32"/>
        </w:rPr>
        <w:t xml:space="preserve"> 新生资助为一次性资助，从二年级起，按国家的高校学生资助政策对家庭经济困难大学生进行资助。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color w:val="333333"/>
          <w:sz w:val="32"/>
          <w:szCs w:val="32"/>
        </w:rPr>
      </w:pPr>
      <w:r>
        <w:rPr>
          <w:rFonts w:hint="eastAsia" w:ascii="楷体_GB2312" w:hAnsi="楷体_GB2312" w:eastAsia="楷体_GB2312" w:cs="楷体_GB2312"/>
          <w:b w:val="0"/>
          <w:bCs w:val="0"/>
          <w:sz w:val="32"/>
          <w:szCs w:val="32"/>
        </w:rPr>
        <w:t>第十五条</w:t>
      </w:r>
      <w:r>
        <w:rPr>
          <w:rFonts w:hint="eastAsia" w:ascii="仿宋_GB2312" w:hAnsi="Tahoma" w:eastAsia="仿宋_GB2312" w:cs="Tahoma"/>
          <w:sz w:val="32"/>
          <w:szCs w:val="32"/>
        </w:rPr>
        <w:t xml:space="preserve">  学生同时符合两项及以上省财政设立的专项资助（广东省家庭经济困难大学新生资助、广东省少数民族聚居区少数民族大学生资助、南粤扶残助学工程、广东省户籍建档立卡学生免学费和生活费补助等），按就高不就低原则只享受其中一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sz w:val="32"/>
          <w:szCs w:val="32"/>
        </w:rPr>
      </w:pPr>
      <w:r>
        <w:rPr>
          <w:rFonts w:hint="eastAsia" w:ascii="楷体_GB2312" w:hAnsi="楷体_GB2312" w:eastAsia="楷体_GB2312" w:cs="楷体_GB2312"/>
          <w:b w:val="0"/>
          <w:bCs w:val="0"/>
          <w:sz w:val="32"/>
          <w:szCs w:val="32"/>
        </w:rPr>
        <w:t xml:space="preserve">第十六条  </w:t>
      </w:r>
      <w:r>
        <w:rPr>
          <w:rFonts w:hint="eastAsia" w:ascii="仿宋_GB2312" w:hAnsi="Tahoma" w:eastAsia="仿宋_GB2312" w:cs="Tahoma"/>
          <w:sz w:val="32"/>
          <w:szCs w:val="32"/>
        </w:rPr>
        <w:t>学校当年度提取的专项资金不足以支付当年家庭经济困难新生资助需要时，向上级申请补助资金。学校在收到补助资金后10个工作日内将专项资金一次性发放给学生，用于缴纳学费。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sz w:val="32"/>
          <w:szCs w:val="32"/>
        </w:rPr>
      </w:pPr>
      <w:r>
        <w:rPr>
          <w:rFonts w:hint="eastAsia" w:ascii="楷体_GB2312" w:hAnsi="楷体_GB2312" w:eastAsia="楷体_GB2312" w:cs="楷体_GB2312"/>
          <w:b w:val="0"/>
          <w:bCs w:val="0"/>
          <w:sz w:val="32"/>
          <w:szCs w:val="32"/>
        </w:rPr>
        <w:t xml:space="preserve">第十七条  </w:t>
      </w:r>
      <w:r>
        <w:rPr>
          <w:rFonts w:hint="eastAsia" w:ascii="仿宋_GB2312" w:hAnsi="Tahoma" w:eastAsia="仿宋_GB2312" w:cs="Tahoma"/>
          <w:sz w:val="32"/>
          <w:szCs w:val="32"/>
        </w:rPr>
        <w:t>已获得资助的学生，因各种原因退学的，取消资助资格。学校在确认学生退学后 15 个工作日内将学生有关信息上报省教育厅。取消资助资格的学生获得的资助资金由学校负责收回，可用于下一年度新生资助。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sz w:val="32"/>
          <w:szCs w:val="32"/>
        </w:rPr>
      </w:pPr>
      <w:r>
        <w:rPr>
          <w:rFonts w:hint="eastAsia" w:ascii="楷体_GB2312" w:hAnsi="楷体_GB2312" w:eastAsia="楷体_GB2312" w:cs="楷体_GB2312"/>
          <w:b w:val="0"/>
          <w:bCs w:val="0"/>
          <w:color w:val="auto"/>
          <w:kern w:val="2"/>
          <w:sz w:val="32"/>
          <w:szCs w:val="32"/>
          <w:lang w:val="en-US" w:eastAsia="zh-CN" w:bidi="ar-SA"/>
        </w:rPr>
        <w:t xml:space="preserve">第十八条 </w:t>
      </w:r>
      <w:r>
        <w:rPr>
          <w:rFonts w:ascii="仿宋_GB2312" w:hAnsi="Tahoma" w:eastAsia="仿宋_GB2312" w:cs="Tahoma"/>
          <w:sz w:val="32"/>
          <w:szCs w:val="32"/>
        </w:rPr>
        <w:t xml:space="preserve"> </w:t>
      </w:r>
      <w:r>
        <w:rPr>
          <w:rFonts w:ascii="仿宋_GB2312" w:hAnsi="Tahoma" w:eastAsia="仿宋_GB2312" w:cs="Tahoma"/>
          <w:color w:val="auto"/>
          <w:kern w:val="2"/>
          <w:sz w:val="32"/>
          <w:szCs w:val="32"/>
        </w:rPr>
        <w:t>本办法由学生处负责解释。</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ahoma" w:hAnsi="Tahoma" w:cs="Tahoma" w:eastAsiaTheme="minorEastAsia"/>
          <w:sz w:val="27"/>
          <w:szCs w:val="27"/>
        </w:rPr>
      </w:pPr>
      <w:r>
        <w:rPr>
          <w:rFonts w:hint="eastAsia" w:ascii="楷体_GB2312" w:hAnsi="楷体_GB2312" w:eastAsia="楷体_GB2312" w:cs="楷体_GB2312"/>
          <w:b w:val="0"/>
          <w:bCs w:val="0"/>
          <w:color w:val="auto"/>
          <w:kern w:val="2"/>
          <w:sz w:val="32"/>
          <w:szCs w:val="32"/>
          <w:lang w:val="en-US" w:eastAsia="zh-CN" w:bidi="ar-SA"/>
        </w:rPr>
        <w:t xml:space="preserve">第十九条  </w:t>
      </w:r>
      <w:r>
        <w:rPr>
          <w:rFonts w:ascii="仿宋_GB2312" w:hAnsi="Tahoma" w:eastAsia="仿宋_GB2312" w:cs="Tahoma"/>
          <w:color w:val="auto"/>
          <w:kern w:val="2"/>
          <w:sz w:val="32"/>
          <w:szCs w:val="32"/>
        </w:rPr>
        <w:t>本办法自印发之日起实施。</w:t>
      </w:r>
    </w:p>
    <w:p>
      <w:pPr>
        <w:pStyle w:val="5"/>
        <w:keepNext w:val="0"/>
        <w:keepLines w:val="0"/>
        <w:pageBreakBefore w:val="0"/>
        <w:widowControl/>
        <w:kinsoku/>
        <w:wordWrap/>
        <w:overflowPunct/>
        <w:topLinePunct w:val="0"/>
        <w:autoSpaceDE/>
        <w:autoSpaceDN/>
        <w:bidi w:val="0"/>
        <w:adjustRightInd/>
        <w:snapToGrid/>
        <w:spacing w:after="450" w:afterAutospacing="0" w:line="560" w:lineRule="exact"/>
        <w:ind w:firstLine="420"/>
        <w:jc w:val="right"/>
        <w:textAlignment w:val="auto"/>
        <w:rPr>
          <w:rFonts w:hint="default" w:cs="宋体"/>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EC"/>
    <w:rsid w:val="0002566C"/>
    <w:rsid w:val="00076D40"/>
    <w:rsid w:val="000D0445"/>
    <w:rsid w:val="000F7D7B"/>
    <w:rsid w:val="00132B0E"/>
    <w:rsid w:val="00146FEC"/>
    <w:rsid w:val="00186ED4"/>
    <w:rsid w:val="00195B96"/>
    <w:rsid w:val="001C3938"/>
    <w:rsid w:val="001D7C7E"/>
    <w:rsid w:val="00201953"/>
    <w:rsid w:val="0023658D"/>
    <w:rsid w:val="002534E8"/>
    <w:rsid w:val="00282D10"/>
    <w:rsid w:val="00286221"/>
    <w:rsid w:val="00293C02"/>
    <w:rsid w:val="002945AC"/>
    <w:rsid w:val="002A2EE8"/>
    <w:rsid w:val="00311D79"/>
    <w:rsid w:val="00362481"/>
    <w:rsid w:val="003806F8"/>
    <w:rsid w:val="003B33F4"/>
    <w:rsid w:val="003C06EF"/>
    <w:rsid w:val="00423DA1"/>
    <w:rsid w:val="00465FEF"/>
    <w:rsid w:val="004B0A0F"/>
    <w:rsid w:val="004E16CC"/>
    <w:rsid w:val="00511BC1"/>
    <w:rsid w:val="00533368"/>
    <w:rsid w:val="005F5526"/>
    <w:rsid w:val="00621865"/>
    <w:rsid w:val="00684D68"/>
    <w:rsid w:val="00727596"/>
    <w:rsid w:val="007565A8"/>
    <w:rsid w:val="00757AF7"/>
    <w:rsid w:val="007808C7"/>
    <w:rsid w:val="007B3694"/>
    <w:rsid w:val="007B62C5"/>
    <w:rsid w:val="007C0524"/>
    <w:rsid w:val="00802F70"/>
    <w:rsid w:val="00806D97"/>
    <w:rsid w:val="008178AA"/>
    <w:rsid w:val="00877B23"/>
    <w:rsid w:val="0088101A"/>
    <w:rsid w:val="008B4F70"/>
    <w:rsid w:val="008F605C"/>
    <w:rsid w:val="00910721"/>
    <w:rsid w:val="009267E5"/>
    <w:rsid w:val="00951C6F"/>
    <w:rsid w:val="00971212"/>
    <w:rsid w:val="009B30A2"/>
    <w:rsid w:val="009D3127"/>
    <w:rsid w:val="00A40778"/>
    <w:rsid w:val="00A432A5"/>
    <w:rsid w:val="00A448B1"/>
    <w:rsid w:val="00A4614C"/>
    <w:rsid w:val="00A51005"/>
    <w:rsid w:val="00A96740"/>
    <w:rsid w:val="00AA1CED"/>
    <w:rsid w:val="00AB5170"/>
    <w:rsid w:val="00AC5CBC"/>
    <w:rsid w:val="00AE00C8"/>
    <w:rsid w:val="00B53BDE"/>
    <w:rsid w:val="00B81B09"/>
    <w:rsid w:val="00BA7D4C"/>
    <w:rsid w:val="00BD2B51"/>
    <w:rsid w:val="00C62810"/>
    <w:rsid w:val="00C77076"/>
    <w:rsid w:val="00CA4366"/>
    <w:rsid w:val="00CD248B"/>
    <w:rsid w:val="00CF7B6B"/>
    <w:rsid w:val="00D33EEA"/>
    <w:rsid w:val="00D521EF"/>
    <w:rsid w:val="00E11AFB"/>
    <w:rsid w:val="00EB20CA"/>
    <w:rsid w:val="00EF725E"/>
    <w:rsid w:val="00F82D9C"/>
    <w:rsid w:val="00FB577A"/>
    <w:rsid w:val="00FF40F5"/>
    <w:rsid w:val="2C105B78"/>
    <w:rsid w:val="2EE12216"/>
    <w:rsid w:val="7680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Times New Roman" w:hAnsi="Times New Roman" w:eastAsia="方正小标宋简体"/>
      <w:kern w:val="44"/>
      <w:sz w:val="44"/>
      <w:szCs w:val="2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15" w:lineRule="atLeast"/>
      <w:jc w:val="left"/>
    </w:pPr>
    <w:rPr>
      <w:rFonts w:hint="eastAsia" w:ascii="宋体" w:hAnsi="宋体" w:eastAsia="宋体" w:cs="Times New Roman"/>
      <w:color w:val="333333"/>
      <w:kern w:val="0"/>
      <w:szCs w:val="21"/>
    </w:rPr>
  </w:style>
  <w:style w:type="character" w:styleId="8">
    <w:name w:val="Strong"/>
    <w:basedOn w:val="7"/>
    <w:qFormat/>
    <w:uiPriority w:val="0"/>
    <w:rPr>
      <w:b/>
    </w:rPr>
  </w:style>
  <w:style w:type="character" w:styleId="9">
    <w:name w:val="FollowedHyperlink"/>
    <w:basedOn w:val="7"/>
    <w:qFormat/>
    <w:uiPriority w:val="0"/>
    <w:rPr>
      <w:rFonts w:hint="eastAsia" w:ascii="微软雅黑" w:hAnsi="微软雅黑" w:eastAsia="微软雅黑" w:cs="微软雅黑"/>
      <w:color w:val="333333"/>
      <w:u w:val="none"/>
    </w:rPr>
  </w:style>
  <w:style w:type="character" w:styleId="10">
    <w:name w:val="Hyperlink"/>
    <w:basedOn w:val="7"/>
    <w:qFormat/>
    <w:uiPriority w:val="0"/>
    <w:rPr>
      <w:rFonts w:hint="eastAsia" w:ascii="微软雅黑" w:hAnsi="微软雅黑" w:eastAsia="微软雅黑" w:cs="微软雅黑"/>
      <w:color w:val="333333"/>
      <w:u w:val="none"/>
    </w:rPr>
  </w:style>
  <w:style w:type="character" w:customStyle="1" w:styleId="11">
    <w:name w:val="column_anchor"/>
    <w:basedOn w:val="7"/>
    <w:qFormat/>
    <w:uiPriority w:val="0"/>
    <w:rPr>
      <w:rFonts w:ascii="微软雅黑" w:hAnsi="微软雅黑" w:eastAsia="微软雅黑" w:cs="微软雅黑"/>
      <w:color w:val="FFFFFF"/>
      <w:sz w:val="27"/>
      <w:szCs w:val="27"/>
    </w:rPr>
  </w:style>
  <w:style w:type="character" w:customStyle="1" w:styleId="12">
    <w:name w:val="column_anchor1"/>
    <w:basedOn w:val="7"/>
    <w:qFormat/>
    <w:uiPriority w:val="0"/>
    <w:rPr>
      <w:rFonts w:hint="eastAsia" w:ascii="微软雅黑" w:hAnsi="微软雅黑" w:eastAsia="微软雅黑" w:cs="微软雅黑"/>
      <w:color w:val="FFFFFF"/>
      <w:sz w:val="27"/>
      <w:szCs w:val="27"/>
    </w:rPr>
  </w:style>
  <w:style w:type="character" w:customStyle="1" w:styleId="13">
    <w:name w:val="item-name"/>
    <w:basedOn w:val="7"/>
    <w:qFormat/>
    <w:uiPriority w:val="0"/>
  </w:style>
  <w:style w:type="character" w:customStyle="1" w:styleId="14">
    <w:name w:val="item-name1"/>
    <w:basedOn w:val="7"/>
    <w:qFormat/>
    <w:uiPriority w:val="0"/>
  </w:style>
  <w:style w:type="character" w:customStyle="1" w:styleId="15">
    <w:name w:val="xinwen"/>
    <w:basedOn w:val="7"/>
    <w:uiPriority w:val="0"/>
    <w:rPr>
      <w:sz w:val="22"/>
      <w:szCs w:val="22"/>
    </w:rPr>
  </w:style>
  <w:style w:type="character" w:customStyle="1" w:styleId="16">
    <w:name w:val="pubdate-month"/>
    <w:basedOn w:val="7"/>
    <w:qFormat/>
    <w:uiPriority w:val="0"/>
    <w:rPr>
      <w:color w:val="FFFFFF"/>
      <w:sz w:val="24"/>
      <w:szCs w:val="24"/>
      <w:shd w:val="clear" w:color="auto" w:fill="CC0000"/>
    </w:rPr>
  </w:style>
  <w:style w:type="character" w:customStyle="1" w:styleId="17">
    <w:name w:val="pubdate-day"/>
    <w:basedOn w:val="7"/>
    <w:uiPriority w:val="0"/>
    <w:rPr>
      <w:shd w:val="clear" w:color="auto" w:fill="F2F2F2"/>
    </w:rPr>
  </w:style>
  <w:style w:type="character" w:customStyle="1" w:styleId="18">
    <w:name w:val="页眉 Char"/>
    <w:basedOn w:val="7"/>
    <w:link w:val="4"/>
    <w:uiPriority w:val="0"/>
    <w:rPr>
      <w:rFonts w:asciiTheme="minorHAnsi" w:hAnsiTheme="minorHAnsi" w:eastAsiaTheme="minorEastAsia" w:cstheme="minorBidi"/>
      <w:kern w:val="2"/>
      <w:sz w:val="18"/>
      <w:szCs w:val="18"/>
    </w:rPr>
  </w:style>
  <w:style w:type="character" w:customStyle="1" w:styleId="1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Words>
  <Characters>1099</Characters>
  <Lines>9</Lines>
  <Paragraphs>2</Paragraphs>
  <TotalTime>389</TotalTime>
  <ScaleCrop>false</ScaleCrop>
  <LinksUpToDate>false</LinksUpToDate>
  <CharactersWithSpaces>1289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2021-05-17T06:31:00Z</dcterms:created>
  <dc:creator>lenovo</dc:creator>
  <cp:lastModifiedBy>Shikamaru</cp:lastModifiedBy>
  <cp:lastPrinted>2021-05-26T03:16:00Z</cp:lastPrinted>
  <dcterms:modified xsi:type="dcterms:W3CDTF">2021-06-01T08:02:03Z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00AD91A8E4DD40D1B51CC0D113C4AFCF</vt:lpwstr>
  </property>
</Properties>
</file>