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课程总数和结构情况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2018年9月1日-2019年8月31日，</w:t>
      </w:r>
      <w:r>
        <w:rPr>
          <w:rFonts w:ascii="宋体" w:hAnsi="宋体" w:eastAsia="宋体" w:cs="宋体"/>
          <w:sz w:val="24"/>
          <w:szCs w:val="24"/>
        </w:rPr>
        <w:t>全校开设课程总门数766，实践教学学分占总学分比例：79.79%，选修课学分占总学分比例6.91%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33129"/>
    <w:rsid w:val="2773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2020-01-12T03:59:00Z</dcterms:created>
  <dc:creator>海叶</dc:creator>
  <cp:lastModifiedBy>海叶</cp:lastModifiedBy>
  <dcterms:modified xsi:type="dcterms:W3CDTF">2020-01-12T04:02:03Z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