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4"/>
        </w:rPr>
      </w:pPr>
    </w:p>
    <w:p>
      <w:pPr>
        <w:widowControl/>
        <w:snapToGrid w:val="0"/>
        <w:spacing w:line="360" w:lineRule="auto"/>
        <w:ind w:right="743" w:rightChars="354"/>
        <w:jc w:val="center"/>
        <w:rPr>
          <w:rFonts w:ascii="黑体" w:eastAsia="黑体"/>
          <w:b/>
          <w:bCs/>
          <w:sz w:val="72"/>
          <w:szCs w:val="52"/>
        </w:rPr>
      </w:pPr>
    </w:p>
    <w:p>
      <w:pPr>
        <w:widowControl/>
        <w:snapToGrid w:val="0"/>
        <w:spacing w:line="360" w:lineRule="auto"/>
        <w:ind w:right="743" w:rightChars="354"/>
        <w:jc w:val="center"/>
        <w:rPr>
          <w:rFonts w:ascii="黑体" w:eastAsia="黑体"/>
          <w:b/>
          <w:bCs/>
          <w:sz w:val="72"/>
          <w:szCs w:val="92"/>
        </w:rPr>
      </w:pPr>
      <w:r>
        <w:rPr>
          <w:rFonts w:hint="eastAsia" w:ascii="黑体" w:eastAsia="黑体"/>
          <w:b/>
          <w:bCs/>
          <w:sz w:val="72"/>
          <w:szCs w:val="52"/>
        </w:rPr>
        <w:t xml:space="preserve">  汕尾职业技术学院采购</w:t>
      </w:r>
    </w:p>
    <w:p>
      <w:pPr>
        <w:widowControl/>
        <w:snapToGrid w:val="0"/>
        <w:jc w:val="center"/>
        <w:rPr>
          <w:rFonts w:ascii="黑体" w:eastAsia="黑体"/>
          <w:b/>
          <w:bCs/>
          <w:sz w:val="72"/>
          <w:szCs w:val="92"/>
        </w:rPr>
      </w:pPr>
      <w:r>
        <w:rPr>
          <w:rFonts w:hint="eastAsia" w:ascii="黑体" w:eastAsia="黑体"/>
          <w:b/>
          <w:bCs/>
          <w:sz w:val="72"/>
          <w:szCs w:val="92"/>
        </w:rPr>
        <w:t>竞</w:t>
      </w:r>
    </w:p>
    <w:p>
      <w:pPr>
        <w:widowControl/>
        <w:snapToGrid w:val="0"/>
        <w:jc w:val="center"/>
        <w:rPr>
          <w:rFonts w:ascii="黑体" w:eastAsia="黑体"/>
          <w:b/>
          <w:bCs/>
          <w:sz w:val="72"/>
          <w:szCs w:val="92"/>
        </w:rPr>
      </w:pPr>
      <w:r>
        <w:rPr>
          <w:rFonts w:hint="eastAsia" w:ascii="黑体" w:eastAsia="黑体"/>
          <w:b/>
          <w:bCs/>
          <w:sz w:val="72"/>
          <w:szCs w:val="92"/>
        </w:rPr>
        <w:t>争</w:t>
      </w:r>
    </w:p>
    <w:p>
      <w:pPr>
        <w:widowControl/>
        <w:snapToGrid w:val="0"/>
        <w:jc w:val="center"/>
        <w:rPr>
          <w:rFonts w:ascii="黑体" w:eastAsia="黑体"/>
          <w:b/>
          <w:bCs/>
          <w:sz w:val="72"/>
          <w:szCs w:val="92"/>
        </w:rPr>
      </w:pPr>
      <w:r>
        <w:rPr>
          <w:rFonts w:hint="eastAsia" w:ascii="黑体" w:eastAsia="黑体"/>
          <w:b/>
          <w:bCs/>
          <w:sz w:val="72"/>
          <w:szCs w:val="92"/>
        </w:rPr>
        <w:t>性</w:t>
      </w:r>
    </w:p>
    <w:p>
      <w:pPr>
        <w:widowControl/>
        <w:snapToGrid w:val="0"/>
        <w:jc w:val="center"/>
        <w:rPr>
          <w:b/>
          <w:bCs/>
          <w:sz w:val="72"/>
          <w:szCs w:val="92"/>
        </w:rPr>
      </w:pPr>
      <w:r>
        <w:rPr>
          <w:rFonts w:hint="eastAsia" w:ascii="黑体" w:eastAsia="黑体"/>
          <w:b/>
          <w:bCs/>
          <w:sz w:val="72"/>
          <w:szCs w:val="92"/>
        </w:rPr>
        <w:t>磋</w:t>
      </w:r>
    </w:p>
    <w:p>
      <w:pPr>
        <w:widowControl/>
        <w:snapToGrid w:val="0"/>
        <w:jc w:val="center"/>
        <w:rPr>
          <w:b/>
          <w:bCs/>
          <w:sz w:val="72"/>
          <w:szCs w:val="92"/>
        </w:rPr>
      </w:pPr>
      <w:r>
        <w:rPr>
          <w:rFonts w:hint="eastAsia" w:ascii="黑体" w:eastAsia="黑体"/>
          <w:b/>
          <w:bCs/>
          <w:sz w:val="72"/>
          <w:szCs w:val="92"/>
        </w:rPr>
        <w:t>商</w:t>
      </w:r>
    </w:p>
    <w:p>
      <w:pPr>
        <w:widowControl/>
        <w:snapToGrid w:val="0"/>
        <w:jc w:val="center"/>
        <w:rPr>
          <w:rFonts w:ascii="黑体" w:eastAsia="黑体"/>
          <w:b/>
          <w:bCs/>
          <w:sz w:val="72"/>
          <w:szCs w:val="92"/>
        </w:rPr>
      </w:pPr>
      <w:r>
        <w:rPr>
          <w:rFonts w:hint="eastAsia" w:ascii="黑体" w:eastAsia="黑体"/>
          <w:b/>
          <w:bCs/>
          <w:sz w:val="72"/>
          <w:szCs w:val="92"/>
        </w:rPr>
        <w:t>文</w:t>
      </w:r>
    </w:p>
    <w:p>
      <w:pPr>
        <w:widowControl/>
        <w:snapToGrid w:val="0"/>
        <w:jc w:val="center"/>
        <w:rPr>
          <w:b/>
          <w:bCs/>
          <w:sz w:val="72"/>
          <w:szCs w:val="92"/>
        </w:rPr>
      </w:pPr>
      <w:r>
        <w:rPr>
          <w:rFonts w:hint="eastAsia" w:ascii="黑体" w:eastAsia="黑体"/>
          <w:b/>
          <w:bCs/>
          <w:sz w:val="72"/>
          <w:szCs w:val="92"/>
        </w:rPr>
        <w:t>件</w:t>
      </w:r>
    </w:p>
    <w:p>
      <w:pPr>
        <w:widowControl/>
        <w:snapToGrid w:val="0"/>
        <w:spacing w:line="360" w:lineRule="auto"/>
        <w:ind w:right="743" w:rightChars="354"/>
        <w:jc w:val="center"/>
        <w:rPr>
          <w:sz w:val="32"/>
          <w:szCs w:val="38"/>
        </w:rPr>
      </w:pPr>
      <w:r>
        <w:rPr>
          <w:rFonts w:hint="eastAsia"/>
          <w:sz w:val="32"/>
          <w:szCs w:val="38"/>
        </w:rPr>
        <w:t xml:space="preserve">     </w:t>
      </w:r>
    </w:p>
    <w:p>
      <w:pPr>
        <w:jc w:val="center"/>
        <w:rPr>
          <w:rFonts w:ascii="宋体" w:hAnsi="宋体"/>
          <w:sz w:val="28"/>
          <w:szCs w:val="28"/>
        </w:rPr>
      </w:pPr>
      <w:r>
        <w:rPr>
          <w:rFonts w:hint="eastAsia" w:ascii="宋体" w:hAnsi="宋体"/>
          <w:sz w:val="28"/>
          <w:szCs w:val="28"/>
        </w:rPr>
        <w:t>采购项目名称：</w:t>
      </w:r>
      <w:r>
        <w:rPr>
          <w:rFonts w:hint="eastAsia" w:ascii="宋体" w:hAnsi="宋体"/>
          <w:color w:val="000000"/>
          <w:kern w:val="0"/>
          <w:sz w:val="28"/>
          <w:szCs w:val="28"/>
        </w:rPr>
        <w:t>汕尾职业技术学院采购</w:t>
      </w:r>
      <w:r>
        <w:rPr>
          <w:rFonts w:hint="eastAsia"/>
          <w:bCs/>
          <w:sz w:val="28"/>
          <w:szCs w:val="28"/>
        </w:rPr>
        <w:t>2020-2021学年第二学期实训耗材</w:t>
      </w:r>
    </w:p>
    <w:p>
      <w:pPr>
        <w:widowControl/>
        <w:snapToGrid w:val="0"/>
        <w:spacing w:line="360" w:lineRule="auto"/>
        <w:ind w:right="743" w:rightChars="354"/>
        <w:jc w:val="center"/>
        <w:rPr>
          <w:rFonts w:ascii="宋体" w:hAnsi="宋体"/>
          <w:sz w:val="28"/>
          <w:szCs w:val="28"/>
        </w:rPr>
      </w:pPr>
      <w:r>
        <w:rPr>
          <w:rFonts w:hint="eastAsia" w:ascii="宋体" w:hAnsi="宋体"/>
          <w:sz w:val="28"/>
          <w:szCs w:val="28"/>
        </w:rPr>
        <w:t xml:space="preserve">    </w:t>
      </w:r>
    </w:p>
    <w:p>
      <w:pPr>
        <w:widowControl/>
        <w:snapToGrid w:val="0"/>
        <w:spacing w:line="360" w:lineRule="auto"/>
        <w:ind w:right="743" w:rightChars="354"/>
        <w:jc w:val="center"/>
        <w:rPr>
          <w:rFonts w:ascii="宋体" w:hAnsi="宋体"/>
          <w:sz w:val="28"/>
          <w:szCs w:val="28"/>
        </w:rPr>
      </w:pPr>
      <w:r>
        <w:rPr>
          <w:rFonts w:hint="eastAsia" w:ascii="宋体" w:hAnsi="宋体"/>
          <w:sz w:val="28"/>
          <w:szCs w:val="28"/>
        </w:rPr>
        <w:t xml:space="preserve">    【采购项目编号</w:t>
      </w:r>
      <w:r>
        <w:rPr>
          <w:rFonts w:ascii="宋体" w:hAnsi="宋体"/>
          <w:sz w:val="28"/>
          <w:szCs w:val="28"/>
        </w:rPr>
        <w:t>:</w:t>
      </w:r>
      <w:r>
        <w:rPr>
          <w:rFonts w:hint="eastAsia" w:ascii="宋体" w:hAnsi="宋体"/>
          <w:sz w:val="28"/>
          <w:szCs w:val="28"/>
        </w:rPr>
        <w:t xml:space="preserve"> SWZYCG2021-01】</w:t>
      </w:r>
    </w:p>
    <w:p>
      <w:pPr>
        <w:widowControl/>
        <w:snapToGrid w:val="0"/>
        <w:spacing w:line="360" w:lineRule="auto"/>
        <w:ind w:right="743" w:rightChars="354"/>
        <w:jc w:val="center"/>
        <w:rPr>
          <w:sz w:val="32"/>
          <w:szCs w:val="32"/>
        </w:rPr>
      </w:pPr>
    </w:p>
    <w:p>
      <w:pPr>
        <w:widowControl/>
        <w:snapToGrid w:val="0"/>
        <w:spacing w:line="360" w:lineRule="auto"/>
        <w:ind w:right="743" w:rightChars="354"/>
        <w:jc w:val="center"/>
        <w:rPr>
          <w:sz w:val="32"/>
          <w:szCs w:val="32"/>
        </w:rPr>
      </w:pPr>
      <w:r>
        <w:rPr>
          <w:rFonts w:hint="eastAsia"/>
          <w:sz w:val="32"/>
          <w:szCs w:val="32"/>
        </w:rPr>
        <w:t xml:space="preserve">      汕尾职业技术学院</w:t>
      </w:r>
    </w:p>
    <w:p>
      <w:pPr>
        <w:ind w:firstLine="3780" w:firstLineChars="1050"/>
        <w:rPr>
          <w:rFonts w:ascii="楷体_GB2312"/>
          <w:sz w:val="36"/>
        </w:rPr>
      </w:pPr>
      <w:r>
        <w:rPr>
          <w:rFonts w:hint="eastAsia" w:ascii="楷体_GB2312"/>
          <w:sz w:val="36"/>
        </w:rPr>
        <w:t>2021年1月</w:t>
      </w:r>
    </w:p>
    <w:p>
      <w:pPr>
        <w:rPr>
          <w:sz w:val="24"/>
        </w:rPr>
      </w:pPr>
    </w:p>
    <w:p>
      <w:pPr>
        <w:rPr>
          <w:sz w:val="24"/>
        </w:rPr>
      </w:pPr>
    </w:p>
    <w:p>
      <w:pPr>
        <w:rPr>
          <w:b/>
          <w:sz w:val="44"/>
          <w:szCs w:val="44"/>
        </w:rPr>
      </w:pPr>
    </w:p>
    <w:p>
      <w:pPr>
        <w:jc w:val="center"/>
        <w:rPr>
          <w:rFonts w:ascii="宋体" w:hAnsi="宋体"/>
          <w:sz w:val="44"/>
          <w:szCs w:val="44"/>
        </w:rPr>
      </w:pPr>
      <w:r>
        <w:rPr>
          <w:rFonts w:hint="eastAsia"/>
          <w:b/>
          <w:sz w:val="44"/>
          <w:szCs w:val="44"/>
        </w:rPr>
        <w:t>目  录</w:t>
      </w:r>
      <w:r>
        <w:rPr>
          <w:rFonts w:hint="eastAsia" w:ascii="宋体" w:hAnsi="宋体"/>
          <w:sz w:val="44"/>
          <w:szCs w:val="44"/>
        </w:rPr>
        <w:br w:type="textWrapping"/>
      </w:r>
    </w:p>
    <w:p>
      <w:pPr>
        <w:pStyle w:val="28"/>
        <w:tabs>
          <w:tab w:val="right" w:leader="dot" w:pos="9174"/>
        </w:tabs>
        <w:spacing w:line="360" w:lineRule="auto"/>
        <w:ind w:firstLine="560" w:firstLineChars="200"/>
        <w:rPr>
          <w:rFonts w:ascii="宋体" w:hAnsi="宋体"/>
          <w:sz w:val="28"/>
          <w:szCs w:val="28"/>
        </w:rPr>
      </w:pPr>
    </w:p>
    <w:p>
      <w:pPr>
        <w:pStyle w:val="28"/>
        <w:tabs>
          <w:tab w:val="right" w:leader="dot" w:pos="9174"/>
        </w:tabs>
        <w:spacing w:line="360" w:lineRule="auto"/>
        <w:ind w:firstLine="560" w:firstLineChars="200"/>
        <w:rPr>
          <w:rFonts w:ascii="宋体" w:hAnsi="宋体"/>
          <w:sz w:val="28"/>
          <w:szCs w:val="28"/>
        </w:rPr>
      </w:pPr>
    </w:p>
    <w:p>
      <w:pPr>
        <w:pStyle w:val="28"/>
        <w:tabs>
          <w:tab w:val="right" w:leader="dot" w:pos="9174"/>
        </w:tabs>
        <w:spacing w:line="360" w:lineRule="auto"/>
        <w:ind w:firstLine="560" w:firstLineChars="200"/>
        <w:rPr>
          <w:rFonts w:ascii="宋体" w:hAnsi="宋体"/>
          <w:sz w:val="28"/>
          <w:szCs w:val="28"/>
        </w:rPr>
      </w:pP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第一部分 报价邀请函</w:t>
      </w: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第二部分</w:t>
      </w:r>
      <w:r>
        <w:rPr>
          <w:rFonts w:hint="eastAsia" w:ascii="宋体" w:hAnsi="宋体"/>
          <w:sz w:val="28"/>
          <w:szCs w:val="28"/>
        </w:rPr>
        <w:t xml:space="preserve"> 采购项目内容</w:t>
      </w: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第三部分 供应商须知</w:t>
      </w: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第四部分 磋商、评审、成交</w:t>
      </w: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第五部分 合同书格式</w:t>
      </w:r>
    </w:p>
    <w:p>
      <w:pPr>
        <w:pStyle w:val="28"/>
        <w:tabs>
          <w:tab w:val="right" w:leader="dot" w:pos="9174"/>
        </w:tabs>
        <w:spacing w:line="360" w:lineRule="auto"/>
        <w:ind w:firstLine="560" w:firstLineChars="200"/>
        <w:rPr>
          <w:rFonts w:ascii="宋体" w:hAnsi="宋体"/>
          <w:sz w:val="28"/>
          <w:szCs w:val="28"/>
        </w:rPr>
      </w:pPr>
      <w:r>
        <w:rPr>
          <w:rFonts w:ascii="宋体" w:hAnsi="宋体"/>
          <w:sz w:val="28"/>
          <w:szCs w:val="28"/>
        </w:rPr>
        <w:t>第六部分 响应文件格式</w:t>
      </w:r>
    </w:p>
    <w:p>
      <w:pPr>
        <w:rPr>
          <w:sz w:val="28"/>
          <w:szCs w:val="28"/>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jc w:val="center"/>
        <w:rPr>
          <w:b/>
          <w:sz w:val="32"/>
          <w:szCs w:val="32"/>
        </w:rPr>
      </w:pPr>
      <w:r>
        <w:rPr>
          <w:rFonts w:hint="eastAsia"/>
          <w:b/>
          <w:sz w:val="32"/>
          <w:szCs w:val="32"/>
        </w:rPr>
        <w:t>第一部分 报价邀请函</w:t>
      </w:r>
    </w:p>
    <w:p>
      <w:pPr>
        <w:jc w:val="left"/>
        <w:rPr>
          <w:rFonts w:ascii="宋体" w:hAnsi="宋体"/>
          <w:color w:val="000000"/>
          <w:sz w:val="24"/>
        </w:rPr>
      </w:pPr>
      <w:r>
        <w:rPr>
          <w:rFonts w:hint="eastAsia" w:ascii="宋体" w:hAnsi="宋体"/>
          <w:color w:val="000000"/>
          <w:sz w:val="24"/>
        </w:rPr>
        <w:t>各供应商:</w:t>
      </w:r>
    </w:p>
    <w:p>
      <w:pPr>
        <w:jc w:val="left"/>
        <w:rPr>
          <w:rFonts w:ascii="宋体" w:hAnsi="宋体"/>
          <w:color w:val="000000"/>
          <w:sz w:val="24"/>
        </w:rPr>
      </w:pPr>
      <w:r>
        <w:rPr>
          <w:rFonts w:hint="eastAsia" w:ascii="宋体" w:hAnsi="宋体"/>
          <w:color w:val="000000"/>
          <w:szCs w:val="21"/>
        </w:rPr>
        <w:t xml:space="preserve">   </w:t>
      </w:r>
      <w:r>
        <w:rPr>
          <w:rFonts w:hint="eastAsia" w:ascii="宋体" w:hAnsi="宋体"/>
          <w:color w:val="000000"/>
          <w:sz w:val="24"/>
        </w:rPr>
        <w:t xml:space="preserve"> 汕尾职业技术学院后勤管理处，</w:t>
      </w:r>
      <w:r>
        <w:rPr>
          <w:rFonts w:ascii="宋体" w:hAnsi="宋体"/>
          <w:color w:val="000000"/>
          <w:sz w:val="24"/>
        </w:rPr>
        <w:t>就“</w:t>
      </w:r>
      <w:r>
        <w:rPr>
          <w:rFonts w:hint="eastAsia" w:ascii="宋体" w:hAnsi="宋体"/>
          <w:color w:val="000000"/>
          <w:sz w:val="24"/>
        </w:rPr>
        <w:t>汕尾职业技术学院采购2020-2021学年第二学期实训耗材</w:t>
      </w:r>
      <w:r>
        <w:rPr>
          <w:rFonts w:ascii="宋体" w:hAnsi="宋体"/>
          <w:color w:val="000000"/>
          <w:sz w:val="24"/>
        </w:rPr>
        <w:t>”</w:t>
      </w:r>
      <w:r>
        <w:rPr>
          <w:rFonts w:hint="eastAsia" w:ascii="宋体" w:hAnsi="宋体"/>
          <w:color w:val="000000"/>
          <w:sz w:val="24"/>
        </w:rPr>
        <w:t>项目进行竞争性磋商采购，欢迎符合资格条件的供应商参加。</w:t>
      </w:r>
    </w:p>
    <w:p>
      <w:pPr>
        <w:spacing w:line="300" w:lineRule="auto"/>
        <w:ind w:firstLine="480" w:firstLineChars="200"/>
        <w:rPr>
          <w:rFonts w:ascii="宋体" w:hAnsi="宋体"/>
          <w:color w:val="000000"/>
          <w:sz w:val="24"/>
        </w:rPr>
      </w:pPr>
      <w:r>
        <w:rPr>
          <w:rFonts w:hint="eastAsia" w:ascii="宋体" w:hAnsi="宋体"/>
          <w:color w:val="000000"/>
          <w:sz w:val="24"/>
        </w:rPr>
        <w:t>一、采购项目编号： SWZYCG2021-01。</w:t>
      </w:r>
    </w:p>
    <w:p>
      <w:pPr>
        <w:spacing w:line="300" w:lineRule="auto"/>
        <w:ind w:firstLine="480" w:firstLineChars="200"/>
        <w:rPr>
          <w:rFonts w:ascii="宋体" w:hAnsi="宋体"/>
          <w:color w:val="000000"/>
          <w:sz w:val="24"/>
        </w:rPr>
      </w:pPr>
      <w:r>
        <w:rPr>
          <w:rFonts w:hint="eastAsia" w:ascii="宋体" w:hAnsi="宋体"/>
          <w:color w:val="000000"/>
          <w:sz w:val="24"/>
        </w:rPr>
        <w:t>二、采购项目名称：汕尾职业技术学院采购2020-2021学年第二学期实训耗材。</w:t>
      </w:r>
    </w:p>
    <w:p>
      <w:pPr>
        <w:spacing w:line="300" w:lineRule="auto"/>
        <w:ind w:firstLine="480" w:firstLineChars="200"/>
        <w:rPr>
          <w:rFonts w:ascii="宋体" w:hAnsi="宋体"/>
          <w:color w:val="000000"/>
          <w:sz w:val="24"/>
        </w:rPr>
      </w:pPr>
      <w:r>
        <w:rPr>
          <w:rFonts w:hint="eastAsia" w:ascii="宋体" w:hAnsi="宋体"/>
          <w:color w:val="000000"/>
          <w:sz w:val="24"/>
        </w:rPr>
        <w:t xml:space="preserve">三、采购预算：￥164058.20元，总报价超过预算金额的为无效谈判。  </w:t>
      </w:r>
    </w:p>
    <w:p>
      <w:pPr>
        <w:spacing w:line="300" w:lineRule="auto"/>
        <w:ind w:firstLine="480" w:firstLineChars="200"/>
        <w:rPr>
          <w:rFonts w:ascii="宋体" w:hAnsi="宋体"/>
          <w:color w:val="000000"/>
          <w:sz w:val="24"/>
        </w:rPr>
      </w:pPr>
      <w:r>
        <w:rPr>
          <w:rFonts w:hint="eastAsia" w:ascii="宋体" w:hAnsi="宋体"/>
          <w:color w:val="000000"/>
          <w:sz w:val="24"/>
        </w:rPr>
        <w:t>四、供应商资格：</w:t>
      </w:r>
    </w:p>
    <w:p>
      <w:pPr>
        <w:spacing w:line="300" w:lineRule="auto"/>
        <w:ind w:firstLine="480" w:firstLineChars="200"/>
        <w:rPr>
          <w:rFonts w:ascii="宋体" w:hAnsi="宋体"/>
          <w:color w:val="000000"/>
          <w:sz w:val="24"/>
        </w:rPr>
      </w:pPr>
      <w:r>
        <w:rPr>
          <w:rFonts w:hint="eastAsia" w:ascii="宋体" w:hAnsi="宋体"/>
          <w:sz w:val="24"/>
        </w:rPr>
        <w:t>1、具有独立承担民事责任能力的在中华人民共和国境内注册的法人或其他组织或自然人（具备相关的经营范围）；</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2、具有良好的商业信誉和健全的</w:t>
      </w:r>
      <w:r>
        <w:rPr>
          <w:rFonts w:hint="eastAsia"/>
        </w:rPr>
        <w:fldChar w:fldCharType="begin"/>
      </w:r>
      <w:r>
        <w:instrText xml:space="preserve"> HYPERLINK "http://www.so.com/s?q=%E8%B4%A2%E5%8A%A1%E4%BC%9A%E8%AE%A1%E5%88%B6%E5%BA%A6&amp;ie=utf-8&amp;src=internal_wenda_recommend_textn" \t "_blank" </w:instrText>
      </w:r>
      <w:r>
        <w:rPr>
          <w:rFonts w:hint="eastAsia"/>
        </w:rPr>
        <w:fldChar w:fldCharType="separate"/>
      </w:r>
      <w:r>
        <w:rPr>
          <w:rStyle w:val="44"/>
          <w:rFonts w:hint="eastAsia" w:ascii="宋体" w:hAnsi="宋体"/>
          <w:color w:val="000000"/>
          <w:sz w:val="24"/>
          <w:u w:val="none"/>
        </w:rPr>
        <w:t>财务会计制度</w:t>
      </w:r>
      <w:r>
        <w:rPr>
          <w:rStyle w:val="44"/>
          <w:rFonts w:hint="eastAsia" w:ascii="宋体" w:hAnsi="宋体"/>
          <w:color w:val="000000"/>
          <w:sz w:val="24"/>
          <w:u w:val="none"/>
        </w:rPr>
        <w:fldChar w:fldCharType="end"/>
      </w:r>
      <w:r>
        <w:rPr>
          <w:rFonts w:hint="eastAsia" w:ascii="宋体" w:hAnsi="宋体"/>
          <w:color w:val="000000"/>
          <w:sz w:val="24"/>
        </w:rPr>
        <w:t>（须提供财务状况报告）；</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3、具有履行合同所必需的设备和专业技术能力（须提供书面声明）；</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4、有依法缴纳税收和</w:t>
      </w:r>
      <w:r>
        <w:rPr>
          <w:rFonts w:hint="eastAsia"/>
        </w:rPr>
        <w:fldChar w:fldCharType="begin"/>
      </w:r>
      <w:r>
        <w:instrText xml:space="preserve"> HYPERLINK "http://www.so.com/s?q=%E7%A4%BE%E4%BC%9A%E4%BF%9D%E9%9A%9C%E8%B5%84%E9%87%91&amp;ie=utf-8&amp;src=internal_wenda_recommend_textn" \t "_blank" </w:instrText>
      </w:r>
      <w:r>
        <w:rPr>
          <w:rFonts w:hint="eastAsia"/>
        </w:rPr>
        <w:fldChar w:fldCharType="separate"/>
      </w:r>
      <w:r>
        <w:rPr>
          <w:rStyle w:val="44"/>
          <w:rFonts w:hint="eastAsia" w:ascii="宋体" w:hAnsi="宋体"/>
          <w:color w:val="000000"/>
          <w:sz w:val="24"/>
          <w:u w:val="none"/>
        </w:rPr>
        <w:t>社会保障资金</w:t>
      </w:r>
      <w:r>
        <w:rPr>
          <w:rStyle w:val="44"/>
          <w:rFonts w:hint="eastAsia" w:ascii="宋体" w:hAnsi="宋体"/>
          <w:color w:val="000000"/>
          <w:sz w:val="24"/>
          <w:u w:val="none"/>
        </w:rPr>
        <w:fldChar w:fldCharType="end"/>
      </w:r>
      <w:r>
        <w:rPr>
          <w:rFonts w:hint="eastAsia" w:ascii="宋体" w:hAnsi="宋体"/>
          <w:color w:val="000000"/>
          <w:sz w:val="24"/>
        </w:rPr>
        <w:t>的良好记录（须提供已发缴纳税收和社会保障资金的相关材料）；</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5参加政府采购活动前三年内，在经营活动中没有重大违法记录（须提供书面声明）；</w:t>
      </w:r>
    </w:p>
    <w:p>
      <w:pPr>
        <w:spacing w:line="360" w:lineRule="auto"/>
        <w:ind w:right="-29" w:rightChars="-14" w:firstLine="480" w:firstLineChars="200"/>
        <w:rPr>
          <w:rFonts w:ascii="宋体" w:hAnsi="宋体" w:cs="黑体"/>
          <w:sz w:val="24"/>
        </w:rPr>
      </w:pPr>
      <w:r>
        <w:rPr>
          <w:rFonts w:hint="eastAsia" w:ascii="宋体" w:hAnsi="宋体"/>
          <w:color w:val="000000"/>
          <w:sz w:val="24"/>
        </w:rPr>
        <w:t>6、法律、行政法规规定的其他条件（须提供书面声明）；</w:t>
      </w:r>
    </w:p>
    <w:p>
      <w:pPr>
        <w:spacing w:line="300" w:lineRule="auto"/>
        <w:ind w:firstLine="480" w:firstLineChars="200"/>
        <w:rPr>
          <w:rFonts w:ascii="宋体" w:hAnsi="宋体"/>
          <w:color w:val="000000"/>
          <w:sz w:val="24"/>
        </w:rPr>
      </w:pPr>
      <w:r>
        <w:rPr>
          <w:rFonts w:hint="eastAsia" w:ascii="宋体" w:hAnsi="宋体"/>
          <w:color w:val="000000"/>
          <w:sz w:val="24"/>
        </w:rPr>
        <w:t>7、本项目不接受联合体投标。</w:t>
      </w:r>
    </w:p>
    <w:p>
      <w:pPr>
        <w:pStyle w:val="168"/>
        <w:rPr>
          <w:rFonts w:ascii="宋体" w:hAnsi="宋体"/>
          <w:b w:val="0"/>
          <w:bCs/>
          <w:color w:val="000000"/>
          <w:sz w:val="24"/>
        </w:rPr>
      </w:pPr>
      <w:r>
        <w:rPr>
          <w:rFonts w:hint="eastAsia" w:ascii="宋体" w:hAnsi="宋体"/>
          <w:color w:val="000000"/>
          <w:sz w:val="24"/>
        </w:rPr>
        <w:t xml:space="preserve">五、符合资格的供应商应当在2021年 1 月 </w:t>
      </w:r>
      <w:r>
        <w:rPr>
          <w:rFonts w:hint="eastAsia" w:ascii="宋体" w:hAnsi="宋体"/>
          <w:color w:val="000000"/>
          <w:sz w:val="24"/>
          <w:lang w:val="en-US" w:eastAsia="zh-CN"/>
        </w:rPr>
        <w:t>27</w:t>
      </w:r>
      <w:r>
        <w:rPr>
          <w:rFonts w:hint="eastAsia" w:ascii="宋体" w:hAnsi="宋体"/>
          <w:color w:val="000000"/>
          <w:sz w:val="24"/>
        </w:rPr>
        <w:t>日上午9 时00 分起至2021年</w:t>
      </w:r>
      <w:r>
        <w:rPr>
          <w:rFonts w:hint="eastAsia" w:ascii="宋体" w:hAnsi="宋体"/>
          <w:color w:val="000000"/>
          <w:sz w:val="24"/>
          <w:lang w:val="en-US" w:eastAsia="zh-CN"/>
        </w:rPr>
        <w:t>2</w:t>
      </w:r>
      <w:r>
        <w:rPr>
          <w:rFonts w:hint="eastAsia" w:ascii="宋体" w:hAnsi="宋体"/>
          <w:color w:val="000000"/>
          <w:sz w:val="24"/>
        </w:rPr>
        <w:t>月</w:t>
      </w:r>
      <w:r>
        <w:rPr>
          <w:rFonts w:hint="eastAsia" w:ascii="宋体" w:hAnsi="宋体"/>
          <w:color w:val="000000"/>
          <w:sz w:val="24"/>
          <w:lang w:val="en-US" w:eastAsia="zh-CN"/>
        </w:rPr>
        <w:t>2</w:t>
      </w:r>
      <w:r>
        <w:rPr>
          <w:rFonts w:hint="eastAsia" w:ascii="宋体" w:hAnsi="宋体"/>
          <w:color w:val="000000"/>
          <w:sz w:val="24"/>
        </w:rPr>
        <w:t xml:space="preserve"> 日下午5时30分止（工作时间）到汕尾职业技术学院</w:t>
      </w:r>
      <w:r>
        <w:rPr>
          <w:rFonts w:hint="eastAsia" w:ascii="宋体" w:hAnsi="宋体"/>
          <w:color w:val="000000"/>
          <w:sz w:val="24"/>
          <w:lang w:eastAsia="zh-CN"/>
        </w:rPr>
        <w:t>后勤管理处现场</w:t>
      </w:r>
      <w:r>
        <w:rPr>
          <w:rFonts w:hint="eastAsia" w:ascii="宋体" w:hAnsi="宋体"/>
          <w:color w:val="000000"/>
          <w:sz w:val="24"/>
        </w:rPr>
        <w:t>提供以下资料</w:t>
      </w:r>
      <w:r>
        <w:rPr>
          <w:rFonts w:hint="eastAsia" w:ascii="宋体" w:hAnsi="宋体"/>
          <w:color w:val="000000"/>
          <w:sz w:val="24"/>
          <w:lang w:eastAsia="zh-CN"/>
        </w:rPr>
        <w:t>或将以下资料</w:t>
      </w:r>
      <w:r>
        <w:rPr>
          <w:rFonts w:hint="eastAsia" w:ascii="宋体" w:hAnsi="宋体"/>
          <w:b w:val="0"/>
          <w:bCs/>
          <w:color w:val="000000"/>
          <w:sz w:val="24"/>
          <w:lang w:eastAsia="zh-CN"/>
        </w:rPr>
        <w:t>扫描发送至</w:t>
      </w:r>
      <w:r>
        <w:rPr>
          <w:rFonts w:hint="eastAsia" w:ascii="宋体" w:hAnsi="宋体"/>
          <w:b w:val="0"/>
          <w:bCs/>
          <w:color w:val="000000"/>
          <w:sz w:val="24"/>
          <w:lang w:val="en-US" w:eastAsia="zh-CN"/>
        </w:rPr>
        <w:t>4971</w:t>
      </w:r>
      <w:bookmarkStart w:id="4" w:name="_GoBack"/>
      <w:bookmarkEnd w:id="4"/>
      <w:r>
        <w:rPr>
          <w:rFonts w:hint="eastAsia" w:ascii="宋体" w:hAnsi="宋体"/>
          <w:b w:val="0"/>
          <w:bCs/>
          <w:color w:val="000000"/>
          <w:sz w:val="24"/>
          <w:lang w:val="en-US" w:eastAsia="zh-CN"/>
        </w:rPr>
        <w:t>26095@qq.com报名。</w:t>
      </w:r>
    </w:p>
    <w:p>
      <w:pPr>
        <w:spacing w:line="300" w:lineRule="auto"/>
        <w:ind w:firstLine="480" w:firstLineChars="200"/>
        <w:rPr>
          <w:rFonts w:ascii="宋体" w:hAnsi="宋体"/>
          <w:color w:val="000000"/>
          <w:sz w:val="24"/>
        </w:rPr>
      </w:pPr>
      <w:r>
        <w:rPr>
          <w:rFonts w:hint="eastAsia" w:ascii="宋体" w:hAnsi="宋体"/>
          <w:color w:val="000000"/>
          <w:sz w:val="24"/>
        </w:rPr>
        <w:t>1、《企业营业执照》、《税务登记证》、《组织机构代码证》正本复印件（加盖公章），如三证合一，请提供《企业营业执照》正本复印件（加盖公章）；</w:t>
      </w:r>
    </w:p>
    <w:p>
      <w:pPr>
        <w:spacing w:line="300" w:lineRule="auto"/>
        <w:ind w:firstLine="480" w:firstLineChars="200"/>
        <w:rPr>
          <w:rFonts w:ascii="宋体" w:hAnsi="宋体"/>
          <w:color w:val="000000"/>
          <w:sz w:val="24"/>
        </w:rPr>
      </w:pPr>
      <w:r>
        <w:rPr>
          <w:rFonts w:hint="eastAsia" w:ascii="宋体" w:hAnsi="宋体"/>
          <w:color w:val="000000"/>
          <w:sz w:val="24"/>
        </w:rPr>
        <w:t>2、法人代表身份证复印件（加盖公章），如有委托，法人代表身份证复印件（加盖公章），法定代表人授权委托书（加盖公章），被委托人身份证复印件（加盖公章）。</w:t>
      </w:r>
    </w:p>
    <w:p>
      <w:pPr>
        <w:spacing w:line="300" w:lineRule="auto"/>
        <w:ind w:firstLine="480" w:firstLineChars="200"/>
        <w:rPr>
          <w:rFonts w:ascii="宋体" w:hAnsi="宋体"/>
          <w:color w:val="000000"/>
          <w:sz w:val="24"/>
        </w:rPr>
      </w:pPr>
      <w:r>
        <w:rPr>
          <w:rFonts w:hint="eastAsia" w:ascii="宋体" w:hAnsi="宋体"/>
          <w:color w:val="000000"/>
          <w:sz w:val="24"/>
        </w:rPr>
        <w:t>六、响应文件递交受理时间：2021年</w:t>
      </w:r>
      <w:r>
        <w:rPr>
          <w:rFonts w:hint="eastAsia" w:ascii="宋体" w:hAnsi="宋体"/>
          <w:color w:val="000000"/>
          <w:sz w:val="24"/>
          <w:lang w:val="en-US" w:eastAsia="zh-CN"/>
        </w:rPr>
        <w:t>2</w:t>
      </w:r>
      <w:r>
        <w:rPr>
          <w:rFonts w:hint="eastAsia" w:ascii="宋体" w:hAnsi="宋体"/>
          <w:color w:val="000000"/>
          <w:sz w:val="24"/>
        </w:rPr>
        <w:t>月</w:t>
      </w:r>
      <w:r>
        <w:rPr>
          <w:rFonts w:hint="eastAsia" w:ascii="宋体" w:hAnsi="宋体"/>
          <w:color w:val="000000"/>
          <w:sz w:val="24"/>
          <w:lang w:val="en-US" w:eastAsia="zh-CN"/>
        </w:rPr>
        <w:t>6</w:t>
      </w:r>
      <w:r>
        <w:rPr>
          <w:rFonts w:hint="eastAsia" w:ascii="宋体" w:hAnsi="宋体"/>
          <w:color w:val="000000"/>
          <w:sz w:val="24"/>
        </w:rPr>
        <w:t>日下午2 时00分。</w:t>
      </w:r>
    </w:p>
    <w:p>
      <w:pPr>
        <w:spacing w:line="300" w:lineRule="auto"/>
        <w:ind w:firstLine="480" w:firstLineChars="200"/>
        <w:rPr>
          <w:rFonts w:ascii="宋体" w:hAnsi="宋体"/>
          <w:color w:val="000000"/>
          <w:sz w:val="24"/>
        </w:rPr>
      </w:pPr>
      <w:r>
        <w:rPr>
          <w:rFonts w:hint="eastAsia" w:ascii="宋体" w:hAnsi="宋体"/>
          <w:color w:val="000000"/>
          <w:sz w:val="24"/>
        </w:rPr>
        <w:t>七、响应文件递交地点：汕尾职业技术学院实训楼102评标室</w:t>
      </w:r>
      <w:r>
        <w:rPr>
          <w:rFonts w:ascii="宋体" w:hAnsi="宋体"/>
          <w:color w:val="000000"/>
          <w:sz w:val="24"/>
        </w:rPr>
        <w:t>。</w:t>
      </w:r>
    </w:p>
    <w:p>
      <w:pPr>
        <w:spacing w:line="300" w:lineRule="auto"/>
        <w:ind w:firstLine="480" w:firstLineChars="200"/>
        <w:rPr>
          <w:rFonts w:hint="eastAsia" w:ascii="宋体" w:hAnsi="宋体"/>
          <w:color w:val="000000"/>
          <w:sz w:val="24"/>
        </w:rPr>
      </w:pPr>
      <w:r>
        <w:rPr>
          <w:rFonts w:hint="eastAsia" w:ascii="宋体" w:hAnsi="宋体"/>
          <w:color w:val="000000"/>
          <w:sz w:val="24"/>
        </w:rPr>
        <w:t xml:space="preserve">八、响应文件递交截止时间：2021年 </w:t>
      </w:r>
      <w:r>
        <w:rPr>
          <w:rFonts w:hint="eastAsia" w:ascii="宋体" w:hAnsi="宋体"/>
          <w:color w:val="000000"/>
          <w:sz w:val="24"/>
          <w:lang w:val="en-US" w:eastAsia="zh-CN"/>
        </w:rPr>
        <w:t>2</w:t>
      </w:r>
      <w:r>
        <w:rPr>
          <w:rFonts w:hint="eastAsia" w:ascii="宋体" w:hAnsi="宋体"/>
          <w:color w:val="000000"/>
          <w:sz w:val="24"/>
        </w:rPr>
        <w:t xml:space="preserve">月 </w:t>
      </w:r>
      <w:r>
        <w:rPr>
          <w:rFonts w:hint="eastAsia" w:ascii="宋体" w:hAnsi="宋体"/>
          <w:color w:val="000000"/>
          <w:sz w:val="24"/>
          <w:lang w:val="en-US" w:eastAsia="zh-CN"/>
        </w:rPr>
        <w:t>6</w:t>
      </w:r>
      <w:r>
        <w:rPr>
          <w:rFonts w:hint="eastAsia" w:ascii="宋体" w:hAnsi="宋体"/>
          <w:color w:val="000000"/>
          <w:sz w:val="24"/>
        </w:rPr>
        <w:t>日下午 2 时30分至止，逾期将不予受理。</w:t>
      </w:r>
    </w:p>
    <w:p>
      <w:pPr>
        <w:spacing w:line="300" w:lineRule="auto"/>
        <w:ind w:firstLine="480" w:firstLineChars="200"/>
        <w:rPr>
          <w:rFonts w:hint="eastAsia" w:ascii="宋体" w:hAnsi="宋体" w:eastAsia="宋体"/>
          <w:color w:val="000000"/>
          <w:sz w:val="24"/>
          <w:lang w:eastAsia="zh-CN"/>
        </w:rPr>
      </w:pPr>
      <w:r>
        <w:rPr>
          <w:rFonts w:hint="eastAsia" w:ascii="宋体" w:hAnsi="宋体"/>
          <w:color w:val="000000"/>
          <w:sz w:val="24"/>
          <w:lang w:eastAsia="zh-CN"/>
        </w:rPr>
        <w:t>九、谈判（磋商）时间：</w:t>
      </w:r>
      <w:r>
        <w:rPr>
          <w:rFonts w:hint="eastAsia" w:ascii="宋体" w:hAnsi="宋体"/>
          <w:color w:val="000000"/>
          <w:sz w:val="24"/>
        </w:rPr>
        <w:t xml:space="preserve">2021年 </w:t>
      </w:r>
      <w:r>
        <w:rPr>
          <w:rFonts w:hint="eastAsia" w:ascii="宋体" w:hAnsi="宋体"/>
          <w:color w:val="000000"/>
          <w:sz w:val="24"/>
          <w:lang w:val="en-US" w:eastAsia="zh-CN"/>
        </w:rPr>
        <w:t>2</w:t>
      </w:r>
      <w:r>
        <w:rPr>
          <w:rFonts w:hint="eastAsia" w:ascii="宋体" w:hAnsi="宋体"/>
          <w:color w:val="000000"/>
          <w:sz w:val="24"/>
        </w:rPr>
        <w:t xml:space="preserve">月 </w:t>
      </w:r>
      <w:r>
        <w:rPr>
          <w:rFonts w:hint="eastAsia" w:ascii="宋体" w:hAnsi="宋体"/>
          <w:color w:val="000000"/>
          <w:sz w:val="24"/>
          <w:lang w:val="en-US" w:eastAsia="zh-CN"/>
        </w:rPr>
        <w:t>6</w:t>
      </w:r>
      <w:r>
        <w:rPr>
          <w:rFonts w:hint="eastAsia" w:ascii="宋体" w:hAnsi="宋体"/>
          <w:color w:val="000000"/>
          <w:sz w:val="24"/>
        </w:rPr>
        <w:t>日下午 2 时30分</w:t>
      </w:r>
    </w:p>
    <w:p>
      <w:pPr>
        <w:spacing w:line="300" w:lineRule="auto"/>
        <w:ind w:firstLine="480" w:firstLineChars="200"/>
        <w:rPr>
          <w:rFonts w:ascii="宋体" w:hAnsi="宋体"/>
          <w:color w:val="000000"/>
          <w:sz w:val="24"/>
        </w:rPr>
      </w:pPr>
      <w:r>
        <w:rPr>
          <w:rFonts w:hint="eastAsia" w:ascii="宋体" w:hAnsi="宋体"/>
          <w:color w:val="000000"/>
          <w:sz w:val="24"/>
          <w:lang w:eastAsia="zh-CN"/>
        </w:rPr>
        <w:t>十</w:t>
      </w:r>
      <w:r>
        <w:rPr>
          <w:rFonts w:hint="eastAsia" w:ascii="宋体" w:hAnsi="宋体"/>
          <w:color w:val="000000"/>
          <w:sz w:val="24"/>
        </w:rPr>
        <w:t>、联系方式：</w:t>
      </w:r>
    </w:p>
    <w:p>
      <w:pPr>
        <w:spacing w:line="300" w:lineRule="auto"/>
        <w:rPr>
          <w:rFonts w:ascii="宋体" w:hAnsi="宋体"/>
          <w:color w:val="000000"/>
          <w:sz w:val="24"/>
        </w:rPr>
      </w:pPr>
      <w:r>
        <w:rPr>
          <w:rFonts w:hint="eastAsia" w:ascii="宋体" w:hAnsi="宋体"/>
          <w:color w:val="000000"/>
          <w:sz w:val="24"/>
        </w:rPr>
        <w:t xml:space="preserve">    联系人：邱老师</w:t>
      </w:r>
      <w:r>
        <w:rPr>
          <w:rFonts w:ascii="宋体" w:hAnsi="宋体"/>
          <w:color w:val="000000"/>
          <w:sz w:val="24"/>
        </w:rPr>
        <w:t xml:space="preserve"> </w:t>
      </w:r>
      <w:r>
        <w:rPr>
          <w:rFonts w:hint="eastAsia" w:ascii="宋体" w:hAnsi="宋体"/>
          <w:color w:val="000000"/>
          <w:sz w:val="24"/>
        </w:rPr>
        <w:t xml:space="preserve">                电话：</w:t>
      </w:r>
      <w:r>
        <w:rPr>
          <w:rFonts w:ascii="宋体" w:hAnsi="宋体"/>
          <w:sz w:val="24"/>
        </w:rPr>
        <w:t>0660-3376648</w:t>
      </w:r>
      <w:r>
        <w:rPr>
          <w:rFonts w:hint="eastAsia" w:ascii="宋体" w:hAnsi="宋体"/>
          <w:color w:val="000000"/>
          <w:sz w:val="24"/>
        </w:rPr>
        <w:t xml:space="preserve">   13729572456</w:t>
      </w:r>
    </w:p>
    <w:p>
      <w:pPr>
        <w:spacing w:line="300" w:lineRule="auto"/>
        <w:ind w:firstLine="360" w:firstLineChars="150"/>
        <w:rPr>
          <w:rFonts w:ascii="宋体" w:hAnsi="宋体"/>
          <w:color w:val="000000"/>
          <w:szCs w:val="21"/>
        </w:rPr>
      </w:pPr>
      <w:r>
        <w:rPr>
          <w:rFonts w:hint="eastAsia" w:ascii="宋体" w:hAnsi="宋体"/>
          <w:color w:val="000000"/>
          <w:sz w:val="24"/>
        </w:rPr>
        <w:t xml:space="preserve"> 地址：广东省汕尾市城区文德路</w:t>
      </w:r>
    </w:p>
    <w:p>
      <w:pPr>
        <w:spacing w:line="300" w:lineRule="auto"/>
        <w:ind w:firstLine="420" w:firstLineChars="200"/>
        <w:rPr>
          <w:rFonts w:ascii="宋体" w:hAnsi="宋体"/>
          <w:color w:val="000000"/>
          <w:szCs w:val="21"/>
        </w:rPr>
      </w:pPr>
    </w:p>
    <w:p>
      <w:pPr>
        <w:spacing w:line="300" w:lineRule="auto"/>
        <w:ind w:right="540" w:firstLine="480" w:firstLineChars="200"/>
        <w:jc w:val="right"/>
        <w:rPr>
          <w:rFonts w:ascii="宋体" w:hAnsi="宋体"/>
          <w:color w:val="000000"/>
          <w:szCs w:val="21"/>
        </w:rPr>
      </w:pPr>
      <w:r>
        <w:rPr>
          <w:rFonts w:hint="eastAsia" w:ascii="宋体" w:hAnsi="宋体"/>
          <w:color w:val="000000"/>
          <w:sz w:val="24"/>
        </w:rPr>
        <w:t>汕尾职业技术学院后勤管理处</w:t>
      </w:r>
    </w:p>
    <w:p>
      <w:pPr>
        <w:spacing w:line="300" w:lineRule="auto"/>
        <w:ind w:right="540" w:firstLine="420" w:firstLineChars="200"/>
        <w:jc w:val="center"/>
        <w:rPr>
          <w:rFonts w:ascii="宋体" w:hAnsi="宋体"/>
          <w:color w:val="000000"/>
          <w:sz w:val="24"/>
        </w:rPr>
      </w:pPr>
      <w:r>
        <w:rPr>
          <w:rFonts w:hint="eastAsia" w:ascii="宋体" w:hAnsi="宋体"/>
          <w:color w:val="000000"/>
          <w:szCs w:val="21"/>
        </w:rPr>
        <w:t xml:space="preserve">                                                 </w:t>
      </w:r>
      <w:r>
        <w:rPr>
          <w:rFonts w:hint="eastAsia" w:ascii="宋体" w:hAnsi="宋体"/>
          <w:color w:val="000000"/>
          <w:sz w:val="24"/>
        </w:rPr>
        <w:t xml:space="preserve">2021年 </w:t>
      </w:r>
      <w:r>
        <w:rPr>
          <w:rFonts w:hint="eastAsia" w:ascii="宋体" w:hAnsi="宋体"/>
          <w:color w:val="000000"/>
          <w:sz w:val="24"/>
          <w:lang w:val="en-US" w:eastAsia="zh-CN"/>
        </w:rPr>
        <w:t>1</w:t>
      </w:r>
      <w:r>
        <w:rPr>
          <w:rFonts w:hint="eastAsia" w:ascii="宋体" w:hAnsi="宋体"/>
          <w:color w:val="000000"/>
          <w:sz w:val="24"/>
        </w:rPr>
        <w:t xml:space="preserve">月 </w:t>
      </w:r>
      <w:r>
        <w:rPr>
          <w:rFonts w:hint="eastAsia" w:ascii="宋体" w:hAnsi="宋体"/>
          <w:color w:val="000000"/>
          <w:sz w:val="24"/>
          <w:lang w:val="en-US" w:eastAsia="zh-CN"/>
        </w:rPr>
        <w:t>26</w:t>
      </w:r>
      <w:r>
        <w:rPr>
          <w:rFonts w:hint="eastAsia" w:ascii="宋体" w:hAnsi="宋体"/>
          <w:color w:val="000000"/>
          <w:sz w:val="24"/>
        </w:rPr>
        <w:t>日</w:t>
      </w:r>
    </w:p>
    <w:p>
      <w:pPr>
        <w:spacing w:line="480" w:lineRule="exact"/>
        <w:jc w:val="center"/>
        <w:rPr>
          <w:b/>
          <w:color w:val="000000"/>
          <w:sz w:val="32"/>
          <w:szCs w:val="32"/>
        </w:rPr>
      </w:pPr>
    </w:p>
    <w:p>
      <w:pPr>
        <w:spacing w:line="480" w:lineRule="exact"/>
        <w:jc w:val="center"/>
        <w:rPr>
          <w:b/>
          <w:color w:val="000000"/>
          <w:sz w:val="32"/>
          <w:szCs w:val="32"/>
        </w:rPr>
      </w:pPr>
      <w:r>
        <w:rPr>
          <w:rFonts w:hint="eastAsia"/>
          <w:b/>
          <w:color w:val="000000"/>
          <w:sz w:val="32"/>
          <w:szCs w:val="32"/>
        </w:rPr>
        <w:t>第二部分  采购项目内容</w:t>
      </w:r>
    </w:p>
    <w:p>
      <w:pPr>
        <w:pStyle w:val="22"/>
        <w:tabs>
          <w:tab w:val="left" w:pos="7740"/>
        </w:tabs>
        <w:adjustRightInd w:val="0"/>
        <w:snapToGrid w:val="0"/>
        <w:spacing w:line="320" w:lineRule="exact"/>
        <w:rPr>
          <w:rFonts w:hAnsi="宋体"/>
          <w:b/>
          <w:color w:val="000000"/>
          <w:lang w:val="zh-CN"/>
        </w:rPr>
      </w:pPr>
    </w:p>
    <w:p>
      <w:pPr>
        <w:pStyle w:val="22"/>
        <w:numPr>
          <w:ilvl w:val="0"/>
          <w:numId w:val="1"/>
        </w:numPr>
        <w:tabs>
          <w:tab w:val="left" w:pos="7740"/>
        </w:tabs>
        <w:adjustRightInd w:val="0"/>
        <w:snapToGrid w:val="0"/>
        <w:spacing w:line="360" w:lineRule="auto"/>
        <w:ind w:firstLine="562" w:firstLineChars="200"/>
        <w:rPr>
          <w:rFonts w:hAnsi="宋体"/>
          <w:b/>
          <w:color w:val="000000"/>
          <w:sz w:val="28"/>
          <w:szCs w:val="28"/>
          <w:lang w:val="zh-CN"/>
        </w:rPr>
      </w:pPr>
      <w:r>
        <w:rPr>
          <w:rFonts w:hint="eastAsia" w:hAnsi="宋体"/>
          <w:b/>
          <w:color w:val="000000"/>
          <w:sz w:val="28"/>
          <w:szCs w:val="28"/>
          <w:lang w:val="zh-CN"/>
        </w:rPr>
        <w:t>谈判供应商资格要求</w:t>
      </w:r>
    </w:p>
    <w:p>
      <w:pPr>
        <w:numPr>
          <w:ilvl w:val="0"/>
          <w:numId w:val="2"/>
        </w:numPr>
        <w:spacing w:line="360" w:lineRule="auto"/>
        <w:ind w:right="-29" w:rightChars="-14" w:firstLine="480" w:firstLineChars="200"/>
        <w:rPr>
          <w:rFonts w:ascii="宋体" w:hAnsi="宋体"/>
          <w:sz w:val="24"/>
        </w:rPr>
      </w:pPr>
      <w:r>
        <w:rPr>
          <w:rFonts w:hint="eastAsia" w:ascii="宋体" w:hAnsi="宋体"/>
          <w:sz w:val="24"/>
        </w:rPr>
        <w:t>具有独立承担民事责任能力的在中华人民共和国境内注册的法人或其他组织或自然人（具备相关的经营范围）；</w:t>
      </w:r>
    </w:p>
    <w:p>
      <w:pPr>
        <w:numPr>
          <w:ilvl w:val="0"/>
          <w:numId w:val="2"/>
        </w:numPr>
        <w:spacing w:line="360" w:lineRule="auto"/>
        <w:ind w:right="-29" w:rightChars="-14" w:firstLine="480" w:firstLineChars="200"/>
        <w:rPr>
          <w:rFonts w:ascii="宋体" w:hAnsi="宋体"/>
          <w:color w:val="000000"/>
          <w:sz w:val="24"/>
        </w:rPr>
      </w:pPr>
      <w:r>
        <w:rPr>
          <w:rFonts w:hint="eastAsia" w:ascii="宋体" w:hAnsi="宋体"/>
          <w:color w:val="000000"/>
          <w:sz w:val="24"/>
        </w:rPr>
        <w:t>具有良好的商业信誉和健全的</w:t>
      </w:r>
      <w:r>
        <w:rPr>
          <w:rFonts w:hint="eastAsia"/>
        </w:rPr>
        <w:fldChar w:fldCharType="begin"/>
      </w:r>
      <w:r>
        <w:instrText xml:space="preserve"> HYPERLINK "http://www.so.com/s?q=%E8%B4%A2%E5%8A%A1%E4%BC%9A%E8%AE%A1%E5%88%B6%E5%BA%A6&amp;ie=utf-8&amp;src=internal_wenda_recommend_textn" \t "_blank" </w:instrText>
      </w:r>
      <w:r>
        <w:rPr>
          <w:rFonts w:hint="eastAsia"/>
        </w:rPr>
        <w:fldChar w:fldCharType="separate"/>
      </w:r>
      <w:r>
        <w:rPr>
          <w:rStyle w:val="44"/>
          <w:rFonts w:hint="eastAsia" w:ascii="宋体" w:hAnsi="宋体"/>
          <w:color w:val="000000"/>
          <w:sz w:val="24"/>
          <w:u w:val="none"/>
        </w:rPr>
        <w:t>财务会计制度</w:t>
      </w:r>
      <w:r>
        <w:rPr>
          <w:rStyle w:val="44"/>
          <w:rFonts w:hint="eastAsia" w:ascii="宋体" w:hAnsi="宋体"/>
          <w:color w:val="000000"/>
          <w:sz w:val="24"/>
          <w:u w:val="none"/>
        </w:rPr>
        <w:fldChar w:fldCharType="end"/>
      </w:r>
      <w:r>
        <w:rPr>
          <w:rFonts w:hint="eastAsia" w:ascii="宋体" w:hAnsi="宋体"/>
          <w:color w:val="000000"/>
          <w:sz w:val="24"/>
        </w:rPr>
        <w:t>（须提供财务状况报告）；</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3、具有履行合同所必需的设备和专业技术能力（须提供书面声明）；</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4、有依法缴纳税收和</w:t>
      </w:r>
      <w:r>
        <w:rPr>
          <w:rFonts w:hint="eastAsia"/>
        </w:rPr>
        <w:fldChar w:fldCharType="begin"/>
      </w:r>
      <w:r>
        <w:instrText xml:space="preserve"> HYPERLINK "http://www.so.com/s?q=%E7%A4%BE%E4%BC%9A%E4%BF%9D%E9%9A%9C%E8%B5%84%E9%87%91&amp;ie=utf-8&amp;src=internal_wenda_recommend_textn" \t "_blank" </w:instrText>
      </w:r>
      <w:r>
        <w:rPr>
          <w:rFonts w:hint="eastAsia"/>
        </w:rPr>
        <w:fldChar w:fldCharType="separate"/>
      </w:r>
      <w:r>
        <w:rPr>
          <w:rStyle w:val="44"/>
          <w:rFonts w:hint="eastAsia" w:ascii="宋体" w:hAnsi="宋体"/>
          <w:color w:val="000000"/>
          <w:sz w:val="24"/>
          <w:u w:val="none"/>
        </w:rPr>
        <w:t>社会保障资金</w:t>
      </w:r>
      <w:r>
        <w:rPr>
          <w:rStyle w:val="44"/>
          <w:rFonts w:hint="eastAsia" w:ascii="宋体" w:hAnsi="宋体"/>
          <w:color w:val="000000"/>
          <w:sz w:val="24"/>
          <w:u w:val="none"/>
        </w:rPr>
        <w:fldChar w:fldCharType="end"/>
      </w:r>
      <w:r>
        <w:rPr>
          <w:rFonts w:hint="eastAsia" w:ascii="宋体" w:hAnsi="宋体"/>
          <w:color w:val="000000"/>
          <w:sz w:val="24"/>
        </w:rPr>
        <w:t>的良好记录（须提供已发缴纳税收和社会保障资金的相关材料）；</w:t>
      </w:r>
    </w:p>
    <w:p>
      <w:pPr>
        <w:spacing w:line="360" w:lineRule="auto"/>
        <w:ind w:right="-29" w:rightChars="-14" w:firstLine="480" w:firstLineChars="200"/>
        <w:rPr>
          <w:rFonts w:ascii="宋体" w:hAnsi="宋体"/>
          <w:color w:val="000000"/>
          <w:sz w:val="24"/>
        </w:rPr>
      </w:pPr>
      <w:r>
        <w:rPr>
          <w:rFonts w:hint="eastAsia" w:ascii="宋体" w:hAnsi="宋体"/>
          <w:color w:val="000000"/>
          <w:sz w:val="24"/>
        </w:rPr>
        <w:t>5、参加政府采购活动前三年内，在经营活动中没有重大违法记录（须提供书面声明）；</w:t>
      </w:r>
    </w:p>
    <w:p>
      <w:pPr>
        <w:spacing w:line="360" w:lineRule="auto"/>
        <w:ind w:right="-29" w:rightChars="-14" w:firstLine="480" w:firstLineChars="200"/>
        <w:rPr>
          <w:rFonts w:ascii="宋体" w:hAnsi="宋体" w:cs="黑体"/>
          <w:sz w:val="24"/>
        </w:rPr>
      </w:pPr>
      <w:r>
        <w:rPr>
          <w:rFonts w:hint="eastAsia" w:ascii="宋体" w:hAnsi="宋体"/>
          <w:color w:val="000000"/>
          <w:sz w:val="24"/>
        </w:rPr>
        <w:t>6、法律、行政法规规定的其他条件（须提供书面声明）；</w:t>
      </w:r>
    </w:p>
    <w:p>
      <w:pPr>
        <w:spacing w:line="300" w:lineRule="auto"/>
        <w:ind w:firstLine="480" w:firstLineChars="200"/>
        <w:rPr>
          <w:rFonts w:ascii="宋体" w:hAnsi="宋体"/>
          <w:color w:val="000000"/>
          <w:sz w:val="24"/>
        </w:rPr>
      </w:pPr>
      <w:r>
        <w:rPr>
          <w:rFonts w:hint="eastAsia" w:ascii="宋体" w:hAnsi="宋体"/>
          <w:color w:val="000000"/>
          <w:sz w:val="24"/>
        </w:rPr>
        <w:t>7、本项目不接受联合体投标。</w:t>
      </w:r>
    </w:p>
    <w:p>
      <w:pPr>
        <w:spacing w:line="360" w:lineRule="auto"/>
        <w:ind w:firstLine="562" w:firstLineChars="200"/>
        <w:rPr>
          <w:b/>
          <w:sz w:val="28"/>
          <w:szCs w:val="28"/>
        </w:rPr>
      </w:pPr>
      <w:r>
        <w:rPr>
          <w:rFonts w:hint="eastAsia"/>
          <w:b/>
          <w:sz w:val="28"/>
          <w:szCs w:val="28"/>
        </w:rPr>
        <w:t>二、采购需求</w:t>
      </w:r>
    </w:p>
    <w:p>
      <w:pPr>
        <w:spacing w:line="360" w:lineRule="auto"/>
        <w:ind w:firstLine="480" w:firstLineChars="200"/>
        <w:jc w:val="left"/>
        <w:rPr>
          <w:rFonts w:ascii="宋体" w:hAnsi="宋体"/>
          <w:sz w:val="24"/>
        </w:rPr>
      </w:pPr>
      <w:r>
        <w:rPr>
          <w:rFonts w:hint="eastAsia" w:ascii="宋体" w:hAnsi="宋体"/>
          <w:sz w:val="24"/>
        </w:rPr>
        <w:t>货物详细参数及报价清单详见附件1、2。</w:t>
      </w:r>
    </w:p>
    <w:p>
      <w:pPr>
        <w:spacing w:line="360" w:lineRule="auto"/>
        <w:ind w:firstLine="562" w:firstLineChars="200"/>
        <w:rPr>
          <w:b/>
          <w:sz w:val="28"/>
          <w:szCs w:val="28"/>
        </w:rPr>
      </w:pPr>
      <w:r>
        <w:rPr>
          <w:rFonts w:hint="eastAsia"/>
          <w:b/>
          <w:sz w:val="28"/>
          <w:szCs w:val="28"/>
        </w:rPr>
        <w:t>三、设备要求</w:t>
      </w:r>
    </w:p>
    <w:p>
      <w:pPr>
        <w:spacing w:line="360" w:lineRule="auto"/>
        <w:ind w:firstLine="480" w:firstLineChars="200"/>
        <w:jc w:val="left"/>
        <w:rPr>
          <w:rFonts w:ascii="宋体" w:hAnsi="宋体"/>
          <w:sz w:val="24"/>
        </w:rPr>
      </w:pPr>
      <w:r>
        <w:rPr>
          <w:rFonts w:ascii="宋体" w:hAnsi="宋体"/>
          <w:sz w:val="24"/>
        </w:rPr>
        <w:t>1</w:t>
      </w:r>
      <w:r>
        <w:rPr>
          <w:rFonts w:hint="eastAsia" w:ascii="宋体" w:hAnsi="宋体"/>
          <w:sz w:val="24"/>
        </w:rPr>
        <w:t>、货物为原制造商制造的全新产品，无污染，无侵权行为、表面无划损、无任何缺陷隐患，在中国境内可依常规安全合法使用。</w:t>
      </w:r>
    </w:p>
    <w:p>
      <w:pPr>
        <w:spacing w:line="360" w:lineRule="auto"/>
        <w:ind w:firstLine="480" w:firstLineChars="200"/>
        <w:jc w:val="left"/>
        <w:rPr>
          <w:rFonts w:ascii="宋体" w:hAnsi="宋体"/>
          <w:sz w:val="24"/>
        </w:rPr>
      </w:pPr>
      <w:r>
        <w:rPr>
          <w:rFonts w:ascii="宋体" w:hAnsi="宋体"/>
          <w:sz w:val="24"/>
        </w:rPr>
        <w:t>2</w:t>
      </w:r>
      <w:r>
        <w:rPr>
          <w:rFonts w:hint="eastAsia" w:ascii="宋体" w:hAnsi="宋体"/>
          <w:sz w:val="24"/>
        </w:rPr>
        <w:t>、交付验收标准依次序对照适用标准为：①符合中华人民共和国国家安全质量标准、环保标准或行业标准；②符合采购文件和响应承诺中甲方认可的合理最佳配置、参数及各项要求；③货物来源国官方标准。</w:t>
      </w:r>
      <w:r>
        <w:rPr>
          <w:rFonts w:ascii="宋体" w:hAnsi="宋体"/>
          <w:sz w:val="24"/>
        </w:rPr>
        <w:t xml:space="preserve">    </w:t>
      </w:r>
    </w:p>
    <w:p>
      <w:pPr>
        <w:spacing w:line="360" w:lineRule="auto"/>
        <w:ind w:firstLine="480" w:firstLineChars="200"/>
        <w:jc w:val="left"/>
        <w:rPr>
          <w:rFonts w:ascii="宋体" w:hAnsi="宋体"/>
          <w:sz w:val="24"/>
        </w:rPr>
      </w:pPr>
      <w:r>
        <w:rPr>
          <w:rFonts w:hint="eastAsia" w:ascii="宋体" w:hAnsi="宋体"/>
          <w:sz w:val="24"/>
        </w:rPr>
        <w:t>3、货物为原厂商未启封全新包装，具出厂合格证，序列号、包装箱号与出厂批号一致，并可追索查阅。</w:t>
      </w:r>
    </w:p>
    <w:p>
      <w:pPr>
        <w:spacing w:line="360" w:lineRule="auto"/>
        <w:ind w:firstLine="480" w:firstLineChars="200"/>
        <w:jc w:val="left"/>
        <w:rPr>
          <w:rFonts w:ascii="宋体" w:hAnsi="宋体"/>
          <w:sz w:val="24"/>
        </w:rPr>
      </w:pPr>
      <w:r>
        <w:rPr>
          <w:rFonts w:hint="eastAsia" w:ascii="宋体" w:hAnsi="宋体"/>
          <w:sz w:val="24"/>
        </w:rPr>
        <w:t>4、供应商应将关键主机设备的用户手册、保修手册、有关单证资料及配备件、随机工具等交付给采购人，使用操作及安全须知等重要资料应附有中文说明。</w:t>
      </w:r>
    </w:p>
    <w:p>
      <w:pPr>
        <w:spacing w:line="360" w:lineRule="auto"/>
        <w:ind w:firstLine="562" w:firstLineChars="200"/>
        <w:rPr>
          <w:b/>
          <w:sz w:val="28"/>
          <w:szCs w:val="28"/>
        </w:rPr>
      </w:pPr>
      <w:r>
        <w:rPr>
          <w:rFonts w:hint="eastAsia"/>
          <w:b/>
          <w:sz w:val="28"/>
          <w:szCs w:val="28"/>
        </w:rPr>
        <w:t>四、采购项目商务要求</w:t>
      </w:r>
    </w:p>
    <w:p>
      <w:pPr>
        <w:spacing w:line="360" w:lineRule="auto"/>
        <w:ind w:firstLine="480" w:firstLineChars="200"/>
        <w:jc w:val="left"/>
        <w:rPr>
          <w:rFonts w:ascii="宋体" w:hAnsi="宋体"/>
          <w:sz w:val="24"/>
        </w:rPr>
      </w:pPr>
      <w:r>
        <w:rPr>
          <w:rFonts w:hint="eastAsia" w:ascii="宋体" w:hAnsi="宋体"/>
          <w:sz w:val="24"/>
        </w:rPr>
        <w:t>1、预算金额：￥164058.20元，总报价超过预算价格为无效投标。</w:t>
      </w:r>
    </w:p>
    <w:p>
      <w:pPr>
        <w:spacing w:line="360" w:lineRule="auto"/>
        <w:ind w:firstLine="480" w:firstLineChars="200"/>
        <w:jc w:val="left"/>
        <w:rPr>
          <w:rFonts w:ascii="宋体" w:hAnsi="宋体"/>
          <w:sz w:val="24"/>
        </w:rPr>
      </w:pPr>
      <w:r>
        <w:rPr>
          <w:rFonts w:hint="eastAsia" w:ascii="宋体" w:hAnsi="宋体"/>
          <w:sz w:val="24"/>
        </w:rPr>
        <w:t>2、投标报价一律以人民币报价，</w:t>
      </w:r>
      <w:r>
        <w:rPr>
          <w:rFonts w:hint="eastAsia" w:ascii="宋体" w:hAnsi="宋体"/>
          <w:spacing w:val="8"/>
          <w:sz w:val="24"/>
        </w:rPr>
        <w:t>磋商后第二次</w:t>
      </w:r>
      <w:r>
        <w:rPr>
          <w:rFonts w:hint="eastAsia" w:ascii="宋体" w:hAnsi="宋体"/>
          <w:sz w:val="24"/>
        </w:rPr>
        <w:t>投标报价被视为供应商的最后报价或中标价，其中包括货品价格、税费、安装、施工、运杂费及不可预见费用等；成交供应商</w:t>
      </w:r>
      <w:r>
        <w:rPr>
          <w:rFonts w:hint="eastAsia" w:ascii="宋体" w:hAnsi="宋体"/>
          <w:spacing w:val="8"/>
          <w:sz w:val="24"/>
        </w:rPr>
        <w:t>磋商后第二次</w:t>
      </w:r>
      <w:r>
        <w:rPr>
          <w:rFonts w:hint="eastAsia" w:ascii="宋体" w:hAnsi="宋体"/>
          <w:sz w:val="24"/>
        </w:rPr>
        <w:t>投标总价为签订合同价格。在合同有效期内，合同价不受市场价格变化的影响。</w:t>
      </w:r>
    </w:p>
    <w:p>
      <w:pPr>
        <w:spacing w:line="360" w:lineRule="auto"/>
        <w:ind w:firstLine="480" w:firstLineChars="200"/>
        <w:jc w:val="left"/>
        <w:rPr>
          <w:rFonts w:ascii="宋体" w:hAnsi="宋体"/>
          <w:sz w:val="24"/>
        </w:rPr>
      </w:pPr>
      <w:r>
        <w:rPr>
          <w:rFonts w:hint="eastAsia" w:ascii="宋体" w:hAnsi="宋体"/>
          <w:sz w:val="24"/>
        </w:rPr>
        <w:t>3、承包范围：包人工、材料、质量、安全、验收，包保修及本项目维修实施中可能出现其它未知因素而产生的费用和相关服务的方式进行总包干。</w:t>
      </w:r>
    </w:p>
    <w:p>
      <w:pPr>
        <w:spacing w:line="360" w:lineRule="auto"/>
        <w:ind w:firstLine="480" w:firstLineChars="200"/>
        <w:jc w:val="left"/>
        <w:rPr>
          <w:rFonts w:ascii="宋体" w:hAnsi="宋体"/>
          <w:sz w:val="24"/>
        </w:rPr>
      </w:pPr>
      <w:r>
        <w:rPr>
          <w:rFonts w:hint="eastAsia" w:ascii="宋体" w:hAnsi="宋体"/>
          <w:sz w:val="24"/>
        </w:rPr>
        <w:t>4、为完成本项目的一切保险费等以及按政策法规、规范要求实施的工序所引起的费用必须包含在投标报价内，项目结算时不另行追加。</w:t>
      </w:r>
    </w:p>
    <w:p>
      <w:pPr>
        <w:spacing w:line="360" w:lineRule="auto"/>
        <w:ind w:firstLine="480" w:firstLineChars="200"/>
        <w:jc w:val="left"/>
        <w:rPr>
          <w:rFonts w:ascii="宋体" w:hAnsi="宋体"/>
          <w:sz w:val="24"/>
        </w:rPr>
      </w:pPr>
      <w:r>
        <w:rPr>
          <w:rFonts w:hint="eastAsia" w:ascii="宋体" w:hAnsi="宋体"/>
          <w:sz w:val="24"/>
        </w:rPr>
        <w:t>5、安装地点:采购人指定地点</w:t>
      </w:r>
    </w:p>
    <w:p>
      <w:pPr>
        <w:spacing w:line="360" w:lineRule="auto"/>
        <w:ind w:firstLine="480" w:firstLineChars="200"/>
        <w:jc w:val="left"/>
        <w:rPr>
          <w:rFonts w:ascii="宋体" w:hAnsi="宋体"/>
          <w:sz w:val="24"/>
        </w:rPr>
      </w:pPr>
      <w:r>
        <w:rPr>
          <w:rFonts w:hint="eastAsia" w:ascii="宋体" w:hAnsi="宋体"/>
          <w:sz w:val="24"/>
        </w:rPr>
        <w:t>6、交付期限：签订合同后30个工作日内完成。</w:t>
      </w:r>
    </w:p>
    <w:p>
      <w:pPr>
        <w:spacing w:line="360" w:lineRule="auto"/>
        <w:ind w:firstLine="480" w:firstLineChars="200"/>
        <w:jc w:val="left"/>
        <w:rPr>
          <w:rFonts w:ascii="宋体" w:hAnsi="宋体"/>
          <w:sz w:val="24"/>
        </w:rPr>
      </w:pPr>
      <w:r>
        <w:rPr>
          <w:rFonts w:hint="eastAsia" w:ascii="宋体" w:hAnsi="宋体"/>
          <w:sz w:val="24"/>
        </w:rPr>
        <w:t>7、付款方式：</w:t>
      </w:r>
    </w:p>
    <w:p>
      <w:pPr>
        <w:spacing w:line="360" w:lineRule="auto"/>
        <w:ind w:firstLine="480" w:firstLineChars="200"/>
        <w:jc w:val="left"/>
        <w:rPr>
          <w:rFonts w:ascii="宋体" w:hAnsi="宋体"/>
          <w:sz w:val="24"/>
        </w:rPr>
      </w:pPr>
      <w:r>
        <w:rPr>
          <w:rFonts w:hint="eastAsia" w:ascii="宋体" w:hAnsi="宋体"/>
          <w:sz w:val="24"/>
        </w:rPr>
        <w:t>项目完成，经甲方组织有关人员对项目进行验收，验收合格支付100%的合同款；</w:t>
      </w:r>
    </w:p>
    <w:p>
      <w:pPr>
        <w:spacing w:line="360" w:lineRule="auto"/>
        <w:ind w:firstLine="480" w:firstLineChars="200"/>
        <w:jc w:val="left"/>
        <w:rPr>
          <w:rFonts w:ascii="宋体" w:hAnsi="宋体"/>
          <w:sz w:val="24"/>
        </w:rPr>
      </w:pPr>
      <w:r>
        <w:rPr>
          <w:rFonts w:hint="eastAsia" w:ascii="宋体" w:hAnsi="宋体"/>
          <w:sz w:val="24"/>
        </w:rPr>
        <w:t>8、培训:供应商负责对采购人有关人员进行设备使用方法的培训。</w:t>
      </w:r>
    </w:p>
    <w:p>
      <w:pPr>
        <w:spacing w:line="360" w:lineRule="auto"/>
        <w:ind w:firstLine="480" w:firstLineChars="200"/>
        <w:jc w:val="left"/>
        <w:rPr>
          <w:rFonts w:ascii="宋体" w:hAnsi="宋体"/>
          <w:sz w:val="24"/>
        </w:rPr>
      </w:pPr>
      <w:r>
        <w:rPr>
          <w:rFonts w:hint="eastAsia" w:ascii="宋体" w:hAnsi="宋体"/>
          <w:sz w:val="24"/>
        </w:rPr>
        <w:t>9、保修期：本项目的质量保证期（简称“质保期”）：自项目验收交付之日起总体项目提供一年质量保证期，质保期内成交供应商对所供货物必须负责免费维护及更换零配件，成交供应商必须提供免费上门服务，接到维修通知后的3小时内到达故障现场，24小时内修复，如果24小时内不能修复，成交供应商须免费提供更换全新货物使用。</w:t>
      </w:r>
    </w:p>
    <w:p>
      <w:pPr>
        <w:spacing w:line="360" w:lineRule="auto"/>
        <w:ind w:firstLine="281" w:firstLineChars="100"/>
        <w:rPr>
          <w:b/>
          <w:sz w:val="28"/>
          <w:szCs w:val="28"/>
        </w:rPr>
      </w:pPr>
    </w:p>
    <w:p>
      <w:pPr>
        <w:autoSpaceDE w:val="0"/>
        <w:autoSpaceDN w:val="0"/>
        <w:spacing w:line="440" w:lineRule="exact"/>
        <w:ind w:firstLine="480" w:firstLineChars="200"/>
        <w:rPr>
          <w:rFonts w:ascii="宋体" w:hAnsi="宋体"/>
          <w:color w:val="000000"/>
          <w:kern w:val="0"/>
          <w:sz w:val="24"/>
        </w:rPr>
      </w:pPr>
    </w:p>
    <w:p>
      <w:pPr>
        <w:spacing w:line="480" w:lineRule="exact"/>
        <w:jc w:val="center"/>
        <w:rPr>
          <w:b/>
          <w:sz w:val="32"/>
          <w:szCs w:val="32"/>
        </w:rPr>
      </w:pPr>
      <w:r>
        <w:rPr>
          <w:rFonts w:hint="eastAsia"/>
          <w:b/>
          <w:sz w:val="32"/>
          <w:szCs w:val="32"/>
        </w:rPr>
        <w:t xml:space="preserve">第三部分  </w:t>
      </w:r>
      <w:r>
        <w:rPr>
          <w:b/>
          <w:sz w:val="32"/>
          <w:szCs w:val="32"/>
        </w:rPr>
        <w:t>供应商须知</w:t>
      </w:r>
    </w:p>
    <w:p>
      <w:pPr>
        <w:spacing w:line="360" w:lineRule="auto"/>
        <w:jc w:val="left"/>
        <w:rPr>
          <w:rFonts w:ascii="宋体" w:hAnsi="宋体"/>
          <w:b/>
          <w:sz w:val="24"/>
        </w:rPr>
      </w:pPr>
    </w:p>
    <w:p>
      <w:pPr>
        <w:spacing w:line="360" w:lineRule="auto"/>
        <w:ind w:firstLine="472" w:firstLineChars="196"/>
        <w:jc w:val="left"/>
        <w:rPr>
          <w:rFonts w:ascii="宋体" w:hAnsi="宋体"/>
          <w:b/>
          <w:sz w:val="24"/>
        </w:rPr>
      </w:pPr>
      <w:r>
        <w:rPr>
          <w:rFonts w:hint="eastAsia" w:ascii="宋体" w:hAnsi="宋体"/>
          <w:b/>
          <w:sz w:val="24"/>
        </w:rPr>
        <w:t>一、概念释义</w:t>
      </w:r>
    </w:p>
    <w:p>
      <w:pPr>
        <w:spacing w:line="360" w:lineRule="auto"/>
        <w:ind w:firstLine="480" w:firstLineChars="200"/>
        <w:jc w:val="left"/>
        <w:rPr>
          <w:rFonts w:ascii="宋体" w:hAnsi="宋体"/>
          <w:sz w:val="24"/>
        </w:rPr>
      </w:pPr>
      <w:r>
        <w:rPr>
          <w:rFonts w:hint="eastAsia" w:ascii="宋体" w:hAnsi="宋体"/>
          <w:sz w:val="24"/>
        </w:rPr>
        <w:t>1.“采购人”是指：</w:t>
      </w:r>
      <w:r>
        <w:rPr>
          <w:rFonts w:hint="eastAsia" w:ascii="宋体" w:hAnsi="宋体"/>
          <w:color w:val="000000"/>
          <w:kern w:val="0"/>
          <w:sz w:val="24"/>
        </w:rPr>
        <w:t>汕尾职业技术学院</w:t>
      </w:r>
      <w:r>
        <w:rPr>
          <w:rFonts w:hint="eastAsia" w:ascii="宋体" w:hAnsi="宋体"/>
          <w:sz w:val="24"/>
        </w:rPr>
        <w:t>。</w:t>
      </w:r>
    </w:p>
    <w:p>
      <w:pPr>
        <w:spacing w:line="360" w:lineRule="auto"/>
        <w:ind w:firstLine="480" w:firstLineChars="200"/>
        <w:jc w:val="left"/>
        <w:rPr>
          <w:rFonts w:ascii="宋体" w:hAnsi="宋体"/>
          <w:sz w:val="24"/>
        </w:rPr>
      </w:pPr>
      <w:r>
        <w:rPr>
          <w:rFonts w:hint="eastAsia" w:ascii="宋体" w:hAnsi="宋体"/>
          <w:sz w:val="24"/>
        </w:rPr>
        <w:t>2.“监管部门”是指：汕尾职业技术学院审计处。</w:t>
      </w:r>
    </w:p>
    <w:p>
      <w:pPr>
        <w:spacing w:line="360" w:lineRule="auto"/>
        <w:ind w:firstLine="480" w:firstLineChars="200"/>
        <w:jc w:val="left"/>
        <w:rPr>
          <w:rFonts w:ascii="宋体" w:hAnsi="宋体"/>
          <w:sz w:val="24"/>
        </w:rPr>
      </w:pPr>
      <w:r>
        <w:rPr>
          <w:rFonts w:hint="eastAsia" w:ascii="宋体" w:hAnsi="宋体"/>
          <w:sz w:val="24"/>
        </w:rPr>
        <w:t>3．“招标采购单位”是指：采购人。</w:t>
      </w:r>
    </w:p>
    <w:p>
      <w:pPr>
        <w:spacing w:line="360" w:lineRule="auto"/>
        <w:ind w:firstLine="480" w:firstLineChars="200"/>
        <w:jc w:val="left"/>
        <w:rPr>
          <w:rFonts w:ascii="宋体" w:hAnsi="宋体"/>
          <w:sz w:val="24"/>
        </w:rPr>
      </w:pPr>
      <w:r>
        <w:rPr>
          <w:rFonts w:hint="eastAsia" w:ascii="宋体" w:hAnsi="宋体"/>
          <w:sz w:val="24"/>
        </w:rPr>
        <w:t>4．合格的供应商:</w:t>
      </w:r>
    </w:p>
    <w:p>
      <w:pPr>
        <w:spacing w:line="360" w:lineRule="auto"/>
        <w:ind w:firstLine="480" w:firstLineChars="200"/>
        <w:jc w:val="left"/>
        <w:rPr>
          <w:rFonts w:ascii="宋体" w:hAnsi="宋体"/>
          <w:sz w:val="24"/>
        </w:rPr>
      </w:pPr>
      <w:r>
        <w:rPr>
          <w:rFonts w:hint="eastAsia" w:ascii="宋体" w:hAnsi="宋体"/>
          <w:sz w:val="24"/>
        </w:rPr>
        <w:t>4.1符合《政府采购法》第二十二条规定的供应商。</w:t>
      </w:r>
    </w:p>
    <w:p>
      <w:pPr>
        <w:spacing w:line="360" w:lineRule="auto"/>
        <w:ind w:firstLine="480" w:firstLineChars="200"/>
        <w:jc w:val="left"/>
        <w:rPr>
          <w:rFonts w:ascii="宋体" w:hAnsi="宋体"/>
          <w:sz w:val="24"/>
        </w:rPr>
      </w:pPr>
      <w:r>
        <w:rPr>
          <w:rFonts w:hint="eastAsia" w:ascii="宋体" w:hAnsi="宋体"/>
          <w:sz w:val="24"/>
        </w:rPr>
        <w:t>4.2符合谈判文件规定的项目特殊条件要求的供应商。</w:t>
      </w:r>
    </w:p>
    <w:p>
      <w:pPr>
        <w:spacing w:line="360" w:lineRule="auto"/>
        <w:ind w:firstLine="480" w:firstLineChars="200"/>
        <w:jc w:val="left"/>
        <w:rPr>
          <w:rFonts w:ascii="宋体" w:hAnsi="宋体"/>
          <w:sz w:val="24"/>
        </w:rPr>
      </w:pPr>
      <w:r>
        <w:rPr>
          <w:rFonts w:hint="eastAsia" w:ascii="宋体" w:hAnsi="宋体"/>
          <w:sz w:val="24"/>
        </w:rPr>
        <w:t>5.“成交供应商”是指经法定程序确认并授以合同的供应商。</w:t>
      </w:r>
    </w:p>
    <w:p>
      <w:pPr>
        <w:pStyle w:val="22"/>
        <w:adjustRightInd w:val="0"/>
        <w:snapToGrid w:val="0"/>
        <w:spacing w:line="360" w:lineRule="auto"/>
        <w:ind w:left="968" w:leftChars="228" w:hanging="489" w:hangingChars="203"/>
        <w:rPr>
          <w:rFonts w:hAnsi="宋体" w:cs="Arial"/>
          <w:b/>
          <w:sz w:val="24"/>
          <w:szCs w:val="24"/>
        </w:rPr>
      </w:pPr>
      <w:r>
        <w:rPr>
          <w:rFonts w:hAnsi="宋体" w:cs="Arial"/>
          <w:b/>
          <w:sz w:val="24"/>
          <w:szCs w:val="24"/>
        </w:rPr>
        <w:t>二、采购文件</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.采购文件的构成</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.1采购文件由下列文件以及在采购过程中发出的澄清更正文件组成：</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1)</w:t>
      </w:r>
      <w:r>
        <w:rPr>
          <w:rFonts w:ascii="宋体" w:hAnsi="宋体" w:cs="Arial"/>
          <w:snapToGrid w:val="0"/>
          <w:sz w:val="24"/>
        </w:rPr>
        <w:tab/>
      </w:r>
      <w:r>
        <w:rPr>
          <w:rFonts w:ascii="宋体" w:hAnsi="宋体" w:cs="Arial"/>
          <w:snapToGrid w:val="0"/>
          <w:sz w:val="24"/>
        </w:rPr>
        <w:t>报价邀请函</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2)</w:t>
      </w:r>
      <w:r>
        <w:rPr>
          <w:rFonts w:ascii="宋体" w:hAnsi="宋体" w:cs="Arial"/>
          <w:snapToGrid w:val="0"/>
          <w:sz w:val="24"/>
        </w:rPr>
        <w:tab/>
      </w:r>
      <w:r>
        <w:rPr>
          <w:rFonts w:ascii="宋体" w:hAnsi="宋体" w:cs="Arial"/>
          <w:snapToGrid w:val="0"/>
          <w:sz w:val="24"/>
        </w:rPr>
        <w:t>用户需求书</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3)</w:t>
      </w:r>
      <w:r>
        <w:rPr>
          <w:rFonts w:ascii="宋体" w:hAnsi="宋体" w:cs="Arial"/>
          <w:snapToGrid w:val="0"/>
          <w:sz w:val="24"/>
        </w:rPr>
        <w:tab/>
      </w:r>
      <w:r>
        <w:rPr>
          <w:rFonts w:ascii="宋体" w:hAnsi="宋体" w:cs="Arial"/>
          <w:snapToGrid w:val="0"/>
          <w:sz w:val="24"/>
        </w:rPr>
        <w:t>供应商须知</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4)</w:t>
      </w:r>
      <w:r>
        <w:rPr>
          <w:rFonts w:ascii="宋体" w:hAnsi="宋体" w:cs="Arial"/>
          <w:snapToGrid w:val="0"/>
          <w:sz w:val="24"/>
        </w:rPr>
        <w:tab/>
      </w:r>
      <w:r>
        <w:rPr>
          <w:rFonts w:ascii="宋体" w:hAnsi="宋体" w:cs="Arial"/>
          <w:snapToGrid w:val="0"/>
          <w:sz w:val="24"/>
        </w:rPr>
        <w:t>磋商、评审、成交</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5)</w:t>
      </w:r>
      <w:r>
        <w:rPr>
          <w:rFonts w:ascii="宋体" w:hAnsi="宋体" w:cs="Arial"/>
          <w:snapToGrid w:val="0"/>
          <w:sz w:val="24"/>
        </w:rPr>
        <w:tab/>
      </w:r>
      <w:r>
        <w:rPr>
          <w:rFonts w:ascii="宋体" w:hAnsi="宋体" w:cs="Arial"/>
          <w:snapToGrid w:val="0"/>
          <w:sz w:val="24"/>
        </w:rPr>
        <w:t>合同书格式</w:t>
      </w:r>
    </w:p>
    <w:p>
      <w:pPr>
        <w:tabs>
          <w:tab w:val="left" w:pos="851"/>
        </w:tabs>
        <w:autoSpaceDE w:val="0"/>
        <w:autoSpaceDN w:val="0"/>
        <w:adjustRightInd w:val="0"/>
        <w:snapToGrid w:val="0"/>
        <w:spacing w:line="360" w:lineRule="auto"/>
        <w:ind w:firstLine="480" w:firstLineChars="200"/>
        <w:rPr>
          <w:rFonts w:ascii="宋体" w:hAnsi="宋体" w:cs="Arial"/>
          <w:snapToGrid w:val="0"/>
          <w:sz w:val="24"/>
        </w:rPr>
      </w:pPr>
      <w:r>
        <w:rPr>
          <w:rFonts w:ascii="宋体" w:hAnsi="宋体" w:cs="Arial"/>
          <w:snapToGrid w:val="0"/>
          <w:sz w:val="24"/>
        </w:rPr>
        <w:t>6)</w:t>
      </w:r>
      <w:r>
        <w:rPr>
          <w:rFonts w:ascii="宋体" w:hAnsi="宋体" w:cs="Arial"/>
          <w:snapToGrid w:val="0"/>
          <w:sz w:val="24"/>
        </w:rPr>
        <w:tab/>
      </w:r>
      <w:r>
        <w:rPr>
          <w:rFonts w:ascii="宋体" w:hAnsi="宋体" w:cs="Arial"/>
          <w:snapToGrid w:val="0"/>
          <w:sz w:val="24"/>
        </w:rPr>
        <w:t xml:space="preserve">响应文件格式 </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napToGrid w:val="0"/>
          <w:sz w:val="24"/>
        </w:rPr>
        <w:t>7)</w:t>
      </w:r>
      <w:r>
        <w:rPr>
          <w:rFonts w:ascii="宋体" w:hAnsi="宋体" w:cs="Arial"/>
          <w:snapToGrid w:val="0"/>
          <w:sz w:val="24"/>
        </w:rPr>
        <w:tab/>
      </w:r>
      <w:r>
        <w:rPr>
          <w:rFonts w:ascii="宋体" w:hAnsi="宋体" w:cs="Arial"/>
          <w:snapToGrid w:val="0"/>
          <w:sz w:val="24"/>
        </w:rPr>
        <w:t>在采购过程中由采购人发出的澄清更正文件等</w:t>
      </w:r>
    </w:p>
    <w:p>
      <w:pPr>
        <w:tabs>
          <w:tab w:val="left" w:pos="851"/>
        </w:tabs>
        <w:autoSpaceDE w:val="0"/>
        <w:autoSpaceDN w:val="0"/>
        <w:adjustRightInd w:val="0"/>
        <w:snapToGrid w:val="0"/>
        <w:spacing w:line="360" w:lineRule="auto"/>
        <w:ind w:right="32" w:firstLine="480" w:firstLineChars="200"/>
        <w:rPr>
          <w:rFonts w:ascii="宋体" w:hAnsi="宋体" w:cs="Arial"/>
          <w:sz w:val="24"/>
        </w:rPr>
      </w:pPr>
      <w:r>
        <w:rPr>
          <w:rFonts w:hint="eastAsia" w:ascii="宋体" w:hAnsi="宋体" w:cs="Arial"/>
          <w:sz w:val="24"/>
        </w:rPr>
        <w:t>2</w:t>
      </w:r>
      <w:r>
        <w:rPr>
          <w:rFonts w:ascii="宋体" w:hAnsi="宋体" w:cs="Arial"/>
          <w:sz w:val="24"/>
        </w:rPr>
        <w:t>.采购文件的澄清更正</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1采购人对采购文件进行必要的澄清更正的，在指定媒体上发布公告，并通知所有报名及购买采购文件的供应商，报名及购买采购文件的供应商在收到澄清更正通知后应按要求以书面形式（加盖单位公章，传真有效）予以确认，该澄清更正的内容为采购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.2根据采购的具体情况，采购人可延长响应文件递交截止时间和磋商时间，并将变更时间在指定媒体上发布公告及通知所有报名及购买采购文件的供应商。</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三、响应文件的编制和数量</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.报价的语言</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1供应商提交的响应文件以及供应商与采购人就有关报价的所有来往函电均应使用中文。供应商提交的支持文件或印刷的资料可以用另一种语言，但相应内容应附有中文翻译本，两种语言不一致时以中文翻译本为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.响应文件编制</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.1供应商应当对响应文件进行装订，对未经装订的响应文件可能发生的文件散落或缺损，由此产生的后果由供应商承担。</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2供应商应认真阅读、并充分理解采购文件的全部内容（包括所有的补充、修改内容、重要事项、格式、条款和技术规范、参数及要求等），并应完整、真实、准确的填写采购文件中规定的所有内容。供应商没有按照采购文件要求提交全部资料，或者报价没有对采购文件在各方面都作出实质性响应是供应商的风险，有可能导致其报价被拒绝，或被认定为无效响应或被确定为报价无效。</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.3供应商必须对响应文件所提供的全部资料的真实性承担法律责任，并无条件接受采购人对其中任何资料进行核实的要求。</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.4如果因为供应商响应文件填报的内容不详，或没有提供采购文件中所要求的全部资料及数据，由此造成的后果，其责任由供应商承担。</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.报价及计量</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.1供应商所提供的货物和服务均应以人民币报价。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.2除非采购文件的技术规格中另有规定，供应商在响应文件中及其与采购人的所有往来文件中的计量单位均应采用中华人民共和国法定计量单位。</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w:t>
      </w:r>
      <w:r>
        <w:rPr>
          <w:rFonts w:ascii="宋体" w:hAnsi="宋体" w:cs="Arial"/>
          <w:sz w:val="24"/>
        </w:rPr>
        <w:t>.磋商保证金</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w:t>
      </w:r>
      <w:r>
        <w:rPr>
          <w:rFonts w:ascii="宋体" w:hAnsi="宋体" w:cs="Arial"/>
          <w:sz w:val="24"/>
        </w:rPr>
        <w:t>.1供应商应按采购文件规定的金额和期限交纳磋商保证金，磋商保证金作为响应文件的组成部分。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w:t>
      </w:r>
      <w:r>
        <w:rPr>
          <w:rFonts w:ascii="宋体" w:hAnsi="宋体" w:cs="Arial"/>
          <w:sz w:val="24"/>
        </w:rPr>
        <w:t>.2磋商保证金可以采用银行转账、银行保函（或《政府采购报价担保函》）等形式提交。交纳办法如下：</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4.3保证金金额为：</w:t>
      </w:r>
      <w:r>
        <w:rPr>
          <w:rFonts w:ascii="Vani" w:hAnsi="Vani" w:cs="Vani"/>
          <w:b/>
          <w:sz w:val="24"/>
        </w:rPr>
        <w:t>¥</w:t>
      </w:r>
      <w:r>
        <w:rPr>
          <w:rFonts w:hint="eastAsia" w:ascii="宋体" w:hAnsi="宋体" w:cs="Arial"/>
          <w:b/>
          <w:sz w:val="24"/>
        </w:rPr>
        <w:t>3000元</w:t>
      </w:r>
      <w:r>
        <w:rPr>
          <w:rFonts w:hint="eastAsia" w:ascii="宋体" w:hAnsi="宋体" w:cs="Arial"/>
          <w:sz w:val="24"/>
        </w:rPr>
        <w:t>。</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采用银行转账方式的，应在响应文件递交截止时间之前到达采购人</w:t>
      </w:r>
      <w:r>
        <w:rPr>
          <w:rFonts w:hint="eastAsia" w:ascii="宋体" w:hAnsi="宋体" w:cs="Arial"/>
          <w:sz w:val="24"/>
        </w:rPr>
        <w:t>财务</w:t>
      </w:r>
      <w:r>
        <w:rPr>
          <w:rFonts w:ascii="宋体" w:hAnsi="宋体" w:cs="Arial"/>
          <w:sz w:val="24"/>
        </w:rPr>
        <w:t>账户；</w:t>
      </w:r>
    </w:p>
    <w:p>
      <w:pPr>
        <w:pStyle w:val="22"/>
        <w:spacing w:line="400" w:lineRule="exact"/>
        <w:ind w:firstLine="482" w:firstLineChars="200"/>
        <w:jc w:val="left"/>
        <w:rPr>
          <w:rFonts w:hAnsi="宋体"/>
          <w:b/>
          <w:color w:val="000000"/>
          <w:sz w:val="24"/>
          <w:szCs w:val="24"/>
        </w:rPr>
      </w:pPr>
      <w:r>
        <w:rPr>
          <w:rFonts w:hint="eastAsia" w:hAnsi="宋体"/>
          <w:b/>
          <w:color w:val="000000"/>
          <w:sz w:val="24"/>
          <w:szCs w:val="24"/>
        </w:rPr>
        <w:t>户名: 汕尾职业技术学院。</w:t>
      </w:r>
    </w:p>
    <w:p>
      <w:pPr>
        <w:pStyle w:val="22"/>
        <w:spacing w:line="400" w:lineRule="exact"/>
        <w:ind w:firstLine="482" w:firstLineChars="200"/>
        <w:jc w:val="left"/>
        <w:rPr>
          <w:rFonts w:hAnsi="宋体"/>
          <w:b/>
          <w:color w:val="000000"/>
          <w:sz w:val="24"/>
          <w:szCs w:val="24"/>
        </w:rPr>
      </w:pPr>
      <w:r>
        <w:rPr>
          <w:rFonts w:hint="eastAsia" w:hAnsi="宋体"/>
          <w:b/>
          <w:color w:val="000000"/>
          <w:sz w:val="24"/>
          <w:szCs w:val="24"/>
        </w:rPr>
        <w:t>开户银行: 中国建设银行股份有限公司汕尾市分行营业部。</w:t>
      </w:r>
    </w:p>
    <w:p>
      <w:pPr>
        <w:widowControl/>
        <w:tabs>
          <w:tab w:val="left" w:pos="3870"/>
        </w:tabs>
        <w:spacing w:line="400" w:lineRule="exact"/>
        <w:ind w:firstLine="482" w:firstLineChars="200"/>
        <w:rPr>
          <w:rFonts w:hAnsi="宋体"/>
          <w:b/>
          <w:color w:val="000000"/>
          <w:sz w:val="24"/>
        </w:rPr>
      </w:pPr>
      <w:r>
        <w:rPr>
          <w:rFonts w:hint="eastAsia" w:hAnsi="宋体"/>
          <w:b/>
          <w:color w:val="000000"/>
          <w:sz w:val="24"/>
        </w:rPr>
        <w:t>帐号: 44001736305053005783。</w:t>
      </w:r>
    </w:p>
    <w:p>
      <w:pPr>
        <w:widowControl/>
        <w:tabs>
          <w:tab w:val="left" w:pos="3870"/>
        </w:tabs>
        <w:spacing w:line="400" w:lineRule="exact"/>
        <w:ind w:firstLine="482" w:firstLineChars="200"/>
        <w:rPr>
          <w:rFonts w:hint="eastAsia" w:hAnsi="宋体"/>
          <w:b/>
          <w:color w:val="000000"/>
          <w:sz w:val="24"/>
        </w:rPr>
      </w:pPr>
      <w:r>
        <w:rPr>
          <w:rFonts w:hint="eastAsia" w:hAnsi="宋体"/>
          <w:b/>
          <w:color w:val="000000"/>
          <w:sz w:val="24"/>
        </w:rPr>
        <w:t>备注：请注明(2020-2021学年第</w:t>
      </w:r>
      <w:r>
        <w:rPr>
          <w:rFonts w:hint="eastAsia" w:hAnsi="宋体"/>
          <w:b/>
          <w:color w:val="000000"/>
          <w:sz w:val="24"/>
          <w:lang w:eastAsia="zh-CN"/>
        </w:rPr>
        <w:t>二</w:t>
      </w:r>
      <w:r>
        <w:rPr>
          <w:rFonts w:hint="eastAsia" w:hAnsi="宋体"/>
          <w:b/>
          <w:color w:val="000000"/>
          <w:sz w:val="24"/>
        </w:rPr>
        <w:t>学期实训耗材采购项目保证金）。</w:t>
      </w:r>
    </w:p>
    <w:p>
      <w:pPr>
        <w:pStyle w:val="168"/>
        <w:rPr>
          <w:rFonts w:hint="eastAsia" w:hAnsi="宋体"/>
          <w:b/>
          <w:color w:val="000000"/>
          <w:sz w:val="24"/>
        </w:rPr>
      </w:pPr>
      <w:r>
        <w:rPr>
          <w:rFonts w:hint="eastAsia" w:hAnsi="宋体"/>
          <w:b/>
          <w:color w:val="000000"/>
          <w:sz w:val="24"/>
          <w:lang w:val="en-US" w:eastAsia="zh-CN"/>
        </w:rPr>
        <w:t xml:space="preserve">    </w:t>
      </w:r>
      <w:r>
        <w:rPr>
          <w:rFonts w:hint="eastAsia" w:hAnsi="宋体"/>
          <w:b/>
          <w:bCs w:val="0"/>
          <w:color w:val="000000"/>
          <w:sz w:val="24"/>
          <w:lang w:val="en-US" w:eastAsia="zh-CN"/>
        </w:rPr>
        <w:t>请将汇款回执</w:t>
      </w:r>
      <w:r>
        <w:rPr>
          <w:rFonts w:hint="eastAsia" w:ascii="宋体" w:hAnsi="宋体"/>
          <w:b/>
          <w:bCs w:val="0"/>
          <w:color w:val="000000"/>
          <w:sz w:val="24"/>
          <w:lang w:eastAsia="zh-CN"/>
        </w:rPr>
        <w:t>扫描发送至</w:t>
      </w:r>
      <w:r>
        <w:rPr>
          <w:rFonts w:hint="eastAsia" w:ascii="宋体" w:hAnsi="宋体"/>
          <w:b/>
          <w:bCs w:val="0"/>
          <w:color w:val="000000"/>
          <w:sz w:val="24"/>
          <w:lang w:val="en-US" w:eastAsia="zh-CN"/>
        </w:rPr>
        <w:t>491726095@qq.com</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4.4凡未按规定交纳投标保证金的投标，为无效投标。</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4.5未中标的报价人的投标保证金,招标人将在公布中标结果后5个工作日内予以退还(不计利息)。</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4.6中标人的投标保证金在签订合同后,凭本次项目合同书到汕尾职业技术学院办理保证金退还手续(不计利息)。</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4.7下列任何情况发生时,投标保证金将被汕尾职业技术学院没收、上缴国库。</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（1）报价人在报价中规定的投标有效期内撤回其投标。</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（2）中标人在规定的期限内未能:</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a按磋商文件要求签订合同。</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b接受对报价文件错误的修正。</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（3）提供存在虚假内容的报价文件。</w:t>
      </w:r>
    </w:p>
    <w:p>
      <w:pPr>
        <w:tabs>
          <w:tab w:val="left" w:pos="851"/>
        </w:tabs>
        <w:autoSpaceDE w:val="0"/>
        <w:autoSpaceDN w:val="0"/>
        <w:adjustRightInd w:val="0"/>
        <w:snapToGrid w:val="0"/>
        <w:spacing w:line="360" w:lineRule="auto"/>
        <w:ind w:firstLine="480" w:firstLineChars="200"/>
        <w:rPr>
          <w:rFonts w:ascii="宋体" w:hAnsi="宋体" w:cs="Arial"/>
          <w:sz w:val="24"/>
        </w:rPr>
      </w:pP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5</w:t>
      </w:r>
      <w:r>
        <w:rPr>
          <w:rFonts w:ascii="宋体" w:hAnsi="宋体" w:cs="Arial"/>
          <w:sz w:val="24"/>
        </w:rPr>
        <w:t>.响应文件的数量和签署</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5</w:t>
      </w:r>
      <w:r>
        <w:rPr>
          <w:rFonts w:ascii="宋体" w:hAnsi="宋体" w:cs="Arial"/>
          <w:sz w:val="24"/>
        </w:rPr>
        <w:t>.1供应商应编制响应文件正本一份和副本</w:t>
      </w:r>
      <w:r>
        <w:rPr>
          <w:rFonts w:hint="eastAsia" w:ascii="宋体" w:hAnsi="宋体" w:cs="Arial"/>
          <w:sz w:val="24"/>
        </w:rPr>
        <w:t xml:space="preserve">二 </w:t>
      </w:r>
      <w:r>
        <w:rPr>
          <w:rFonts w:ascii="宋体" w:hAnsi="宋体" w:cs="Arial"/>
          <w:sz w:val="24"/>
        </w:rPr>
        <w:t>份，响应文件的副本可采用正本的复印件。每套响应文件须清楚地标明“正本”、“副本”。若副本与正本不符，以正本为准。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5</w:t>
      </w:r>
      <w:r>
        <w:rPr>
          <w:rFonts w:ascii="宋体" w:hAnsi="宋体" w:cs="Arial"/>
          <w:sz w:val="24"/>
        </w:rPr>
        <w:t>.2响应文件的正本需打印或用不褪色墨水书写，并由法定代表人或经其正式授权的代表签字或盖章。授权代表须出具书面授权证明，其《法定代表人授权书》应附在响应文件中。</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5</w:t>
      </w:r>
      <w:r>
        <w:rPr>
          <w:rFonts w:ascii="宋体" w:hAnsi="宋体" w:cs="Arial"/>
          <w:sz w:val="24"/>
        </w:rPr>
        <w:t>.3响应文件中的任何重要的插字、涂改和增删，必须由法定代表人或经其正式授权的代表在旁边签字或盖章才有效。</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6</w:t>
      </w:r>
      <w:r>
        <w:rPr>
          <w:rFonts w:ascii="宋体" w:hAnsi="宋体" w:cs="Arial"/>
          <w:sz w:val="24"/>
        </w:rPr>
        <w:t>.响应文件的密封和标记</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6</w:t>
      </w:r>
      <w:r>
        <w:rPr>
          <w:rFonts w:ascii="宋体" w:hAnsi="宋体" w:cs="Arial"/>
          <w:sz w:val="24"/>
        </w:rPr>
        <w:t>.1供应商应将响应文件正本和所有的副本分别单独密封包装，并在外包装上清晰标明“正本”、“副本”字样。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6</w:t>
      </w:r>
      <w:r>
        <w:rPr>
          <w:rFonts w:ascii="宋体" w:hAnsi="宋体" w:cs="Arial"/>
          <w:sz w:val="24"/>
        </w:rPr>
        <w:t>.2供应商应按照《响应文件格式》的要求制作《报价信封》并独立封装。</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6</w:t>
      </w:r>
      <w:r>
        <w:rPr>
          <w:rFonts w:ascii="宋体" w:hAnsi="宋体" w:cs="Arial"/>
          <w:sz w:val="24"/>
        </w:rPr>
        <w:t>.3封或外包装上应当注明采购项目名称、采购项目编号和“在（采购文件中规定的磋商日期和时间）之前不得启封”的字样，封口处应加盖供应商印章。</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6</w:t>
      </w:r>
      <w:r>
        <w:rPr>
          <w:rFonts w:ascii="宋体" w:hAnsi="宋体" w:cs="Arial"/>
          <w:sz w:val="24"/>
        </w:rPr>
        <w:t>.4如果未按要求密封和标记，采购人对误投或提前启封概不负责。</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四、响应文件的递交</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.响应文件的递交</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.1所有响应文件应在响应文件递交截止时间前送达指定地点。</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.2采购人将拒绝以下情况的响应文件：</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1）迟于响应文件递交截止时间递交的。</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.3采购人不接受邮寄、电报、电话、传真方式报价。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.响应文件的修改和撤回</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.1供应商在响应文件递交截止时间前，可以对所递交的响应文件进行补充、修改或者撤回，并书面通知采购人。补充、修改的内容应当按采购文件要求签署、盖章，并作为响应文件的组成部分。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.2供应商所提交的响应文件在评审结束后，无论成交与否都不退还。</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五、磋商、评审、成交</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见采购文件第四部分。</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六、询问、质疑、投诉</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.询问</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1报价供应商对采购活动事项（采购文件、采购过程和成交结果）有疑问的，可以向采购人提出询问，采购人将及时作出答复，但答复的内容不涉及商业秘密。询问可以口头方式提出，也可以书面方式提出，书面方式包括但不限于传真、信函、电子邮件。联系方式见《报价邀请函》中“采购人的名称、地址和联系方式”。</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.质疑</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.1报价供应商认为采购文件、采购过程和成交结果使自己的权益受到损害的，以书面形式向采购人书面提出质疑：</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1）采购文件在指定的</w:t>
      </w:r>
      <w:r>
        <w:rPr>
          <w:rFonts w:hint="eastAsia" w:ascii="宋体" w:hAnsi="宋体" w:cs="Arial"/>
          <w:sz w:val="24"/>
        </w:rPr>
        <w:t>学院</w:t>
      </w:r>
      <w:r>
        <w:rPr>
          <w:rFonts w:ascii="宋体" w:hAnsi="宋体" w:cs="Arial"/>
          <w:sz w:val="24"/>
        </w:rPr>
        <w:t>采购信息发布媒体上公示最少5个工作日；购买本采购文件的投标供应商认为采购文件的内容损害其权益的，可以自购买采购文件之日起7个工作日内提出质疑，供应商质疑、投诉应当有明确的请求和必要的证明材料；</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 xml:space="preserve">2）报价供应商认为采购过程和成交结果使自己的权益受到损害的，对采购过程提出质疑的，为各采购程序环节结束之日起7个工作日内提出质疑；对成交结果提出质疑的，为成交结果公告期限届满之日起7个工作日内提出质疑；供应商质疑、投诉应当有明确的请求和必要的证明材料(依据《中华人民共和国政府采购法实施条例》第五十七条，捏造事实、提供虚假材料或者以非法手段取得证明材料不能作为质疑、投诉的证明材料）； </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采购人在收到报价供应商的书面质疑后7个工作日内作出答复，并以书面形式通知质疑报价供应商和其他有关报价供应商，但答复内容不涉及商业秘密。质疑报价供应商须提供相关证明材料，包括但不限于权益受损害的情况说明及受损害的原因、证据内容等，并对质疑内容的真实性承担责任。</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.投诉</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.1供应商对采购人的质疑答复不满意或在规定时间内未得到答复的，可以在答复期满后15个工作日内，</w:t>
      </w:r>
      <w:r>
        <w:rPr>
          <w:rFonts w:hint="eastAsia" w:ascii="宋体" w:hAnsi="宋体" w:cs="Arial"/>
          <w:sz w:val="24"/>
        </w:rPr>
        <w:t>可</w:t>
      </w:r>
      <w:r>
        <w:rPr>
          <w:rFonts w:ascii="宋体" w:hAnsi="宋体" w:cs="Arial"/>
          <w:sz w:val="24"/>
        </w:rPr>
        <w:t>向</w:t>
      </w:r>
      <w:r>
        <w:rPr>
          <w:rFonts w:hint="eastAsia" w:ascii="宋体" w:hAnsi="宋体" w:cs="Arial"/>
          <w:sz w:val="24"/>
        </w:rPr>
        <w:t>汕尾职业技术学院审计处</w:t>
      </w:r>
      <w:r>
        <w:rPr>
          <w:rFonts w:ascii="宋体" w:hAnsi="宋体" w:cs="Arial"/>
          <w:sz w:val="24"/>
        </w:rPr>
        <w:t>投诉。</w:t>
      </w:r>
    </w:p>
    <w:p>
      <w:pPr>
        <w:tabs>
          <w:tab w:val="left" w:pos="851"/>
        </w:tabs>
        <w:autoSpaceDE w:val="0"/>
        <w:autoSpaceDN w:val="0"/>
        <w:adjustRightInd w:val="0"/>
        <w:snapToGrid w:val="0"/>
        <w:spacing w:line="360" w:lineRule="auto"/>
        <w:ind w:firstLine="472" w:firstLineChars="196"/>
        <w:rPr>
          <w:rFonts w:ascii="宋体" w:hAnsi="宋体" w:cs="Arial"/>
          <w:b/>
          <w:sz w:val="24"/>
        </w:rPr>
      </w:pP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七、合同的订立和履行</w:t>
      </w:r>
    </w:p>
    <w:p>
      <w:pPr>
        <w:tabs>
          <w:tab w:val="left" w:pos="851"/>
        </w:tabs>
        <w:autoSpaceDE w:val="0"/>
        <w:autoSpaceDN w:val="0"/>
        <w:adjustRightInd w:val="0"/>
        <w:snapToGrid w:val="0"/>
        <w:spacing w:line="360" w:lineRule="auto"/>
        <w:ind w:firstLine="480" w:firstLineChars="200"/>
        <w:rPr>
          <w:rFonts w:ascii="宋体" w:hAnsi="宋体" w:cs="Arial"/>
          <w:sz w:val="24"/>
        </w:rPr>
      </w:pPr>
      <w:bookmarkStart w:id="0" w:name="_Toc267237285"/>
      <w:r>
        <w:rPr>
          <w:rFonts w:hint="eastAsia" w:ascii="宋体" w:hAnsi="宋体" w:cs="Arial"/>
          <w:sz w:val="24"/>
        </w:rPr>
        <w:t>1</w:t>
      </w:r>
      <w:r>
        <w:rPr>
          <w:rFonts w:ascii="宋体" w:hAnsi="宋体" w:cs="Arial"/>
          <w:sz w:val="24"/>
        </w:rPr>
        <w:t>.合同的订立</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1采购人与成交供应商自成交通知书发出之日起三十日内，按招标文件要求和成交供应商响应文件承诺签订采购合同，但不得超出招标文件和成交供应商响应文件的范围、也不得再行订立背离合同实质性内容的其他协议。</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.合同的履行</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.1采购合同订立后，合同各方不得擅自变更、中止或者终止合同。</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.2采购合同履行中，采购人需追加与合同标的相同的货物、工程或者服务的，在不改变合同其他条款的前提下，可以与成交供应商签订补充合同，但所补充合同的采购金额不得超过原采购金额的10%。</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.有关合同的订立和履行的更多细节请见《广东省政府采购工作规范（试行）》第二部分的第十二章和第十三章。</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八、适用法律</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.采购人及供应商进行的本次采购活动适用《政府采购法》及其配套的法规、规章、政策。</w:t>
      </w:r>
    </w:p>
    <w:bookmarkEnd w:id="0"/>
    <w:p>
      <w:pPr>
        <w:spacing w:line="360" w:lineRule="auto"/>
        <w:ind w:left="361" w:leftChars="-192" w:hanging="764"/>
        <w:jc w:val="center"/>
        <w:rPr>
          <w:rFonts w:ascii="Arial" w:hAnsi="宋体" w:cs="Arial"/>
          <w:b/>
          <w:kern w:val="0"/>
          <w:sz w:val="28"/>
          <w:szCs w:val="28"/>
        </w:rPr>
      </w:pPr>
    </w:p>
    <w:p>
      <w:pPr>
        <w:spacing w:line="360" w:lineRule="auto"/>
        <w:ind w:left="361" w:leftChars="-192" w:hanging="764"/>
        <w:jc w:val="center"/>
        <w:rPr>
          <w:rFonts w:ascii="Arial" w:hAnsi="Arial" w:cs="Arial"/>
          <w:b/>
          <w:kern w:val="0"/>
          <w:sz w:val="28"/>
          <w:szCs w:val="28"/>
        </w:rPr>
      </w:pPr>
      <w:r>
        <w:rPr>
          <w:rFonts w:ascii="Arial" w:hAnsi="宋体" w:cs="Arial"/>
          <w:b/>
          <w:kern w:val="0"/>
          <w:sz w:val="28"/>
          <w:szCs w:val="28"/>
        </w:rPr>
        <w:t>第四部分　磋商、评审、成交</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一、评审方法</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评审方法采用综合评分法。</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通过资格性和符合性审查的有效供应商方有资格提交最终报价及进入综合评审。</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二、磋商小组</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本次采购依法组建磋商小组。</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磋商小组将按照采购文件确定的评审方法进行评审。对采购文件中描述有歧义或前后不一致的地方，磋商小组有权按法律法规的规定进行评判，但对同一条款的评判应适用于每个供应商。</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三、技术商务磋商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磋商小组邀请所有供应商参加磋商，以随机抽签的形式对供应商进行磋商排序。</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磋商小组与供应商应围绕资格条件、技术、商务、合同条款等内容分别进行一轮或多轮的磋商。在磋商过程中，磋商小组应当严格遵循保密原则，未经供应商同意不得向任何人透露当事人技术、价格和其他重要信息。</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 xml:space="preserve">磋商文件的修正：磋商小组调整或修改采购需求内容时，应取得磋商小组的一致同意，并以书面形式通知所有参加磋商的供应商。但任何形式的决定须以符合公平、公正原则和有利于项目的顺利实施为前提。 </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ascii="宋体" w:hAnsi="宋体" w:cs="Arial"/>
          <w:b/>
          <w:sz w:val="24"/>
        </w:rPr>
        <w:t>四、资格性和符合性评审</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磋商小组根据《资格性和符合性审查表》的内容逐条对响应文件进行评审，审查每份响应文件的相关资格证明文件是否齐全有效，资格证明文件不齐全的，能否在规定时间内补齐。审查每份响应文件是否实质上响应了磋商文件的要求，只要不满足《资格性和符合性审查表》所列各项要求之一的，将被认定为无效响应。对响应有效性认定意见不一致的，磋商小组按简单多数原则表决决定。</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磋商小组对各供应商进行资格性和符合性审查过程中，对初步被认定为初审不合格或无效响应者应实行及时告知，由磋商小组组长或采购人代表将集体意见现场及时告知该供应商，以让其核证、澄清事实。</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在磋商过程中，供应商提交的澄清文件和最终响应文件，由供应商法定代表人或授权代表签署后生效，供应商应受其约束。因此，该签字人参加磋商时需出示有效的身份证明文件，否则，其签字的澄清文件和最终响应文件无效。</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w:t>
      </w:r>
      <w:r>
        <w:rPr>
          <w:rFonts w:ascii="宋体" w:hAnsi="宋体" w:cs="Arial"/>
          <w:sz w:val="24"/>
        </w:rPr>
        <w:t>根据财库〔2015〕124号，在采购过程中符合要求的供应商只有2家的，竞争性磋商采购活动继续进行。</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hint="eastAsia" w:ascii="宋体" w:hAnsi="宋体" w:cs="Arial"/>
          <w:b/>
          <w:sz w:val="24"/>
        </w:rPr>
        <w:t>五</w:t>
      </w:r>
      <w:r>
        <w:rPr>
          <w:rFonts w:ascii="宋体" w:hAnsi="宋体" w:cs="Arial"/>
          <w:b/>
          <w:sz w:val="24"/>
        </w:rPr>
        <w:t>、磋商</w:t>
      </w:r>
      <w:r>
        <w:rPr>
          <w:rFonts w:hint="eastAsia" w:ascii="宋体" w:hAnsi="宋体" w:cs="Arial"/>
          <w:b/>
          <w:sz w:val="24"/>
        </w:rPr>
        <w:t>后第二次报价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磋商小组邀请所有有资格</w:t>
      </w:r>
      <w:r>
        <w:rPr>
          <w:rFonts w:hint="eastAsia" w:ascii="宋体" w:hAnsi="宋体" w:cs="Arial"/>
          <w:sz w:val="24"/>
        </w:rPr>
        <w:t>的</w:t>
      </w:r>
      <w:r>
        <w:rPr>
          <w:rFonts w:ascii="宋体" w:hAnsi="宋体" w:cs="Arial"/>
          <w:sz w:val="24"/>
        </w:rPr>
        <w:t>供应商参加磋商</w:t>
      </w:r>
      <w:r>
        <w:rPr>
          <w:rFonts w:hint="eastAsia" w:ascii="宋体" w:hAnsi="宋体" w:cs="Arial"/>
          <w:sz w:val="24"/>
        </w:rPr>
        <w:t>后，</w:t>
      </w:r>
      <w:r>
        <w:rPr>
          <w:rFonts w:ascii="宋体" w:hAnsi="宋体" w:cs="Arial"/>
          <w:sz w:val="24"/>
        </w:rPr>
        <w:t>所有有资格</w:t>
      </w:r>
      <w:r>
        <w:rPr>
          <w:rFonts w:hint="eastAsia" w:ascii="宋体" w:hAnsi="宋体" w:cs="Arial"/>
          <w:sz w:val="24"/>
        </w:rPr>
        <w:t>的</w:t>
      </w:r>
      <w:r>
        <w:rPr>
          <w:rFonts w:ascii="宋体" w:hAnsi="宋体" w:cs="Arial"/>
          <w:sz w:val="24"/>
        </w:rPr>
        <w:t>供应商</w:t>
      </w:r>
      <w:r>
        <w:rPr>
          <w:rFonts w:hint="eastAsia" w:ascii="宋体" w:hAnsi="宋体" w:cs="Arial"/>
          <w:sz w:val="24"/>
        </w:rPr>
        <w:t>进入磋商后第二次报价，该报价</w:t>
      </w:r>
      <w:r>
        <w:rPr>
          <w:rFonts w:hint="eastAsia" w:ascii="宋体" w:hAnsi="宋体"/>
          <w:spacing w:val="8"/>
          <w:sz w:val="24"/>
        </w:rPr>
        <w:t>被视为供应商的最后报价或中标价</w:t>
      </w:r>
      <w:r>
        <w:rPr>
          <w:rFonts w:ascii="宋体" w:hAnsi="宋体" w:cs="Arial"/>
          <w:sz w:val="24"/>
        </w:rPr>
        <w:t>。</w:t>
      </w:r>
    </w:p>
    <w:p>
      <w:pPr>
        <w:tabs>
          <w:tab w:val="left" w:pos="851"/>
        </w:tabs>
        <w:autoSpaceDE w:val="0"/>
        <w:autoSpaceDN w:val="0"/>
        <w:adjustRightInd w:val="0"/>
        <w:snapToGrid w:val="0"/>
        <w:spacing w:line="360" w:lineRule="auto"/>
        <w:ind w:firstLine="480" w:firstLineChars="200"/>
        <w:rPr>
          <w:rFonts w:ascii="宋体" w:hAnsi="宋体" w:cs="Arial"/>
          <w:sz w:val="24"/>
        </w:rPr>
      </w:pPr>
    </w:p>
    <w:p>
      <w:pPr>
        <w:spacing w:line="360" w:lineRule="auto"/>
        <w:ind w:left="974" w:leftChars="200" w:hanging="554" w:hangingChars="230"/>
        <w:jc w:val="left"/>
        <w:rPr>
          <w:rFonts w:ascii="宋体" w:hAnsi="宋体" w:cs="Arial"/>
          <w:b/>
          <w:sz w:val="24"/>
        </w:rPr>
      </w:pPr>
      <w:r>
        <w:rPr>
          <w:rFonts w:hint="eastAsia" w:ascii="宋体" w:hAnsi="宋体" w:cs="Arial"/>
          <w:b/>
          <w:sz w:val="24"/>
        </w:rPr>
        <w:t>六</w:t>
      </w:r>
      <w:r>
        <w:rPr>
          <w:rFonts w:ascii="宋体" w:hAnsi="宋体" w:cs="Arial"/>
          <w:b/>
          <w:sz w:val="24"/>
        </w:rPr>
        <w:t>、技术、商务及价格评审</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评分总值最高为100分，评分分值（权重）分配如下：</w:t>
      </w:r>
    </w:p>
    <w:tbl>
      <w:tblPr>
        <w:tblStyle w:val="46"/>
        <w:tblW w:w="9506" w:type="dxa"/>
        <w:tblInd w:w="0" w:type="dxa"/>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2418"/>
        <w:gridCol w:w="4678"/>
        <w:gridCol w:w="2410"/>
      </w:tblGrid>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Ex>
        <w:tc>
          <w:tcPr>
            <w:tcW w:w="241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r>
              <w:rPr>
                <w:rFonts w:ascii="Arial" w:cs="Arial"/>
              </w:rPr>
              <w:t>评分项目</w:t>
            </w:r>
          </w:p>
        </w:tc>
        <w:tc>
          <w:tcPr>
            <w:tcW w:w="467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r>
              <w:rPr>
                <w:rFonts w:hint="eastAsia" w:ascii="Arial" w:cs="Arial"/>
              </w:rPr>
              <w:t>商务、</w:t>
            </w:r>
            <w:r>
              <w:rPr>
                <w:rFonts w:ascii="Arial" w:cs="Arial"/>
              </w:rPr>
              <w:t>技术部分权重</w:t>
            </w:r>
          </w:p>
        </w:tc>
        <w:tc>
          <w:tcPr>
            <w:tcW w:w="2410"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r>
              <w:rPr>
                <w:rFonts w:ascii="Arial" w:cs="Arial"/>
              </w:rPr>
              <w:t>价格部分权重</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Ex>
        <w:tc>
          <w:tcPr>
            <w:tcW w:w="241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r>
              <w:rPr>
                <w:rFonts w:hint="eastAsia" w:ascii="Arial" w:cs="Arial"/>
              </w:rPr>
              <w:t>分值</w:t>
            </w:r>
          </w:p>
        </w:tc>
        <w:tc>
          <w:tcPr>
            <w:tcW w:w="467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p>
          <w:p>
            <w:pPr>
              <w:jc w:val="center"/>
              <w:rPr>
                <w:rFonts w:ascii="Arial" w:hAnsi="Arial" w:cs="Arial"/>
                <w:sz w:val="24"/>
              </w:rPr>
            </w:pPr>
            <w:r>
              <w:rPr>
                <w:rFonts w:hint="eastAsia" w:ascii="Arial" w:hAnsi="Arial" w:cs="Arial"/>
              </w:rPr>
              <w:t>70</w:t>
            </w:r>
          </w:p>
        </w:tc>
        <w:tc>
          <w:tcPr>
            <w:tcW w:w="2410"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rPr>
            </w:pPr>
            <w:r>
              <w:rPr>
                <w:rFonts w:hint="eastAsia" w:ascii="Arial" w:hAnsi="Arial" w:cs="Arial"/>
              </w:rPr>
              <w:t>30</w:t>
            </w:r>
          </w:p>
        </w:tc>
      </w:tr>
    </w:tbl>
    <w:p>
      <w:pPr>
        <w:tabs>
          <w:tab w:val="left" w:pos="851"/>
        </w:tabs>
        <w:autoSpaceDE w:val="0"/>
        <w:autoSpaceDN w:val="0"/>
        <w:adjustRightInd w:val="0"/>
        <w:snapToGrid w:val="0"/>
        <w:spacing w:before="240" w:beforeLines="100"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商务</w:t>
      </w:r>
      <w:r>
        <w:rPr>
          <w:rFonts w:hint="eastAsia" w:ascii="宋体" w:hAnsi="宋体" w:cs="Arial"/>
          <w:sz w:val="24"/>
        </w:rPr>
        <w:t>、</w:t>
      </w:r>
      <w:r>
        <w:rPr>
          <w:rFonts w:ascii="宋体" w:hAnsi="宋体" w:cs="Arial"/>
          <w:sz w:val="24"/>
        </w:rPr>
        <w:t>技术</w:t>
      </w:r>
      <w:r>
        <w:rPr>
          <w:rFonts w:hint="eastAsia" w:ascii="宋体" w:hAnsi="宋体" w:cs="Arial"/>
          <w:sz w:val="24"/>
        </w:rPr>
        <w:t>、</w:t>
      </w:r>
      <w:r>
        <w:rPr>
          <w:rFonts w:ascii="宋体" w:hAnsi="宋体" w:cs="Arial"/>
          <w:sz w:val="24"/>
        </w:rPr>
        <w:t>价格部分评审</w:t>
      </w:r>
    </w:p>
    <w:p>
      <w:pPr>
        <w:tabs>
          <w:tab w:val="left" w:pos="851"/>
        </w:tabs>
        <w:spacing w:line="400" w:lineRule="exact"/>
        <w:jc w:val="left"/>
        <w:rPr>
          <w:rFonts w:ascii="仿宋" w:hAnsi="仿宋" w:eastAsia="仿宋" w:cs="仿宋"/>
          <w:b/>
          <w:color w:val="000000"/>
          <w:szCs w:val="21"/>
        </w:rPr>
      </w:pPr>
      <w:r>
        <w:rPr>
          <w:rFonts w:hint="eastAsia" w:ascii="仿宋" w:hAnsi="仿宋" w:eastAsia="仿宋" w:cs="仿宋"/>
          <w:b/>
          <w:color w:val="000000"/>
          <w:szCs w:val="21"/>
        </w:rPr>
        <w:t>附表一：资格性和符合性审查表</w:t>
      </w:r>
    </w:p>
    <w:p>
      <w:pPr>
        <w:spacing w:line="400" w:lineRule="exact"/>
        <w:jc w:val="center"/>
        <w:rPr>
          <w:rFonts w:ascii="仿宋" w:hAnsi="仿宋" w:eastAsia="仿宋" w:cs="仿宋"/>
          <w:b/>
          <w:color w:val="000000"/>
          <w:szCs w:val="21"/>
        </w:rPr>
      </w:pPr>
      <w:r>
        <w:rPr>
          <w:rFonts w:hint="eastAsia" w:ascii="仿宋" w:hAnsi="仿宋" w:eastAsia="仿宋" w:cs="仿宋"/>
          <w:b/>
          <w:color w:val="000000"/>
          <w:szCs w:val="21"/>
        </w:rPr>
        <w:t>资格性和符合性审查表</w:t>
      </w:r>
    </w:p>
    <w:tbl>
      <w:tblPr>
        <w:tblStyle w:val="46"/>
        <w:tblW w:w="9087" w:type="dxa"/>
        <w:jc w:val="center"/>
        <w:tblInd w:w="0" w:type="dxa"/>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
      <w:tblGrid>
        <w:gridCol w:w="1387"/>
        <w:gridCol w:w="7700"/>
      </w:tblGrid>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300" w:hRule="atLeast"/>
          <w:jc w:val="center"/>
        </w:trPr>
        <w:tc>
          <w:tcPr>
            <w:tcW w:w="1387" w:type="dxa"/>
            <w:vAlign w:val="center"/>
          </w:tcPr>
          <w:p>
            <w:pPr>
              <w:snapToGrid w:val="0"/>
              <w:spacing w:line="400" w:lineRule="exact"/>
              <w:contextualSpacing/>
              <w:jc w:val="center"/>
              <w:rPr>
                <w:rFonts w:ascii="仿宋" w:hAnsi="仿宋" w:eastAsia="仿宋" w:cs="仿宋"/>
                <w:color w:val="000000"/>
                <w:sz w:val="24"/>
              </w:rPr>
            </w:pPr>
            <w:r>
              <w:rPr>
                <w:rStyle w:val="39"/>
                <w:rFonts w:hint="eastAsia" w:ascii="仿宋" w:hAnsi="仿宋" w:eastAsia="仿宋" w:cs="仿宋"/>
              </w:rPr>
              <w:t>审查项目</w:t>
            </w:r>
          </w:p>
        </w:tc>
        <w:tc>
          <w:tcPr>
            <w:tcW w:w="7700" w:type="dxa"/>
            <w:vAlign w:val="center"/>
          </w:tcPr>
          <w:p>
            <w:pPr>
              <w:snapToGrid w:val="0"/>
              <w:spacing w:line="400" w:lineRule="exact"/>
              <w:contextualSpacing/>
              <w:jc w:val="center"/>
              <w:rPr>
                <w:rFonts w:ascii="仿宋" w:hAnsi="仿宋" w:eastAsia="仿宋" w:cs="仿宋"/>
                <w:color w:val="000000"/>
                <w:sz w:val="24"/>
              </w:rPr>
            </w:pPr>
            <w:r>
              <w:rPr>
                <w:rStyle w:val="39"/>
                <w:rFonts w:hint="eastAsia" w:ascii="仿宋" w:hAnsi="仿宋" w:eastAsia="仿宋" w:cs="仿宋"/>
              </w:rPr>
              <w:t>要求</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483" w:hRule="atLeast"/>
          <w:jc w:val="center"/>
        </w:trPr>
        <w:tc>
          <w:tcPr>
            <w:tcW w:w="1387" w:type="dxa"/>
            <w:vAlign w:val="center"/>
          </w:tcPr>
          <w:p>
            <w:pPr>
              <w:pStyle w:val="35"/>
              <w:snapToGrid w:val="0"/>
              <w:spacing w:before="0" w:beforeAutospacing="0" w:after="0" w:afterAutospacing="0" w:line="400" w:lineRule="exact"/>
              <w:contextualSpacing/>
              <w:jc w:val="center"/>
              <w:rPr>
                <w:rFonts w:ascii="仿宋" w:hAnsi="仿宋" w:eastAsia="仿宋" w:cs="仿宋"/>
              </w:rPr>
            </w:pPr>
            <w:r>
              <w:rPr>
                <w:rFonts w:hint="eastAsia" w:ascii="仿宋" w:hAnsi="仿宋" w:eastAsia="仿宋" w:cs="仿宋"/>
              </w:rPr>
              <w:t>资格性审查</w:t>
            </w:r>
          </w:p>
        </w:tc>
        <w:tc>
          <w:tcPr>
            <w:tcW w:w="7700" w:type="dxa"/>
            <w:vAlign w:val="center"/>
          </w:tcPr>
          <w:p>
            <w:pPr>
              <w:snapToGrid w:val="0"/>
              <w:spacing w:line="400" w:lineRule="exact"/>
              <w:contextualSpacing/>
              <w:rPr>
                <w:rFonts w:ascii="仿宋" w:hAnsi="仿宋" w:eastAsia="仿宋" w:cs="仿宋"/>
                <w:color w:val="000000"/>
                <w:sz w:val="24"/>
              </w:rPr>
            </w:pPr>
            <w:r>
              <w:rPr>
                <w:rFonts w:hint="eastAsia" w:ascii="仿宋" w:hAnsi="仿宋" w:eastAsia="仿宋" w:cs="仿宋"/>
                <w:color w:val="000000"/>
              </w:rPr>
              <w:t>与磋商邀请函的供应商资格要求一致。</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128" w:hRule="atLeast"/>
          <w:jc w:val="center"/>
        </w:trPr>
        <w:tc>
          <w:tcPr>
            <w:tcW w:w="9087" w:type="dxa"/>
            <w:gridSpan w:val="2"/>
            <w:vAlign w:val="center"/>
          </w:tcPr>
          <w:p>
            <w:pPr>
              <w:snapToGrid w:val="0"/>
              <w:spacing w:line="400" w:lineRule="exact"/>
              <w:contextualSpacing/>
              <w:jc w:val="center"/>
              <w:rPr>
                <w:rFonts w:ascii="仿宋" w:hAnsi="仿宋" w:eastAsia="仿宋" w:cs="仿宋"/>
                <w:color w:val="000000"/>
                <w:sz w:val="24"/>
              </w:rPr>
            </w:pPr>
            <w:r>
              <w:rPr>
                <w:rFonts w:hint="eastAsia" w:ascii="仿宋" w:hAnsi="仿宋" w:eastAsia="仿宋" w:cs="仿宋"/>
                <w:color w:val="000000"/>
              </w:rPr>
              <w:t>不能通过资格性审查的供应商，不需进行以下内容的审查。</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378" w:hRule="atLeast"/>
          <w:jc w:val="center"/>
        </w:trPr>
        <w:tc>
          <w:tcPr>
            <w:tcW w:w="1387" w:type="dxa"/>
            <w:vMerge w:val="restart"/>
            <w:vAlign w:val="center"/>
          </w:tcPr>
          <w:p>
            <w:pPr>
              <w:pStyle w:val="35"/>
              <w:snapToGrid w:val="0"/>
              <w:spacing w:before="0" w:beforeAutospacing="0" w:after="0" w:afterAutospacing="0" w:line="400" w:lineRule="exact"/>
              <w:contextualSpacing/>
              <w:jc w:val="center"/>
              <w:rPr>
                <w:rFonts w:ascii="仿宋" w:hAnsi="仿宋" w:eastAsia="仿宋" w:cs="仿宋"/>
              </w:rPr>
            </w:pPr>
            <w:r>
              <w:rPr>
                <w:rFonts w:hint="eastAsia" w:ascii="仿宋" w:hAnsi="仿宋" w:eastAsia="仿宋" w:cs="仿宋"/>
              </w:rPr>
              <w:t>符合性审查</w:t>
            </w: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1、对报价内容的关键、主要项目，供应商没有报价漏项。</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44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2、按要求缴纳了磋商保证金。</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137"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3、法定代表人/负责人资格证明书及授权委托书，按对应格式文件签署、盖章(原件)。</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103"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4、响应文件完全满足磋商文件的实质性条款（“★”号条款）；</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51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5、提交磋商函。响应文件完整且编排有序，响应内容基本完整，无重大错漏，并按要求密封、签署、盖章。</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51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6、响应文件没有磋商文件中规定的被视为无效磋商的其它条款的；</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22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7、磋商有效期满足磋商文件要求；</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22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8、如报价出现修正，报价人按磋商文件规定书面确认。</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9、按有关法律、法规、规章不属于磋商无效的；</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Ex>
        <w:trPr>
          <w:trHeight w:val="9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rPr>
            </w:pPr>
          </w:p>
        </w:tc>
        <w:tc>
          <w:tcPr>
            <w:tcW w:w="7700" w:type="dxa"/>
            <w:vAlign w:val="center"/>
          </w:tcPr>
          <w:p>
            <w:pPr>
              <w:snapToGrid w:val="0"/>
              <w:spacing w:line="400" w:lineRule="exact"/>
              <w:contextualSpacing/>
              <w:rPr>
                <w:rFonts w:ascii="仿宋" w:hAnsi="仿宋" w:eastAsia="仿宋" w:cs="仿宋"/>
                <w:color w:val="000000"/>
              </w:rPr>
            </w:pPr>
            <w:r>
              <w:rPr>
                <w:rFonts w:hint="eastAsia" w:ascii="仿宋" w:hAnsi="仿宋" w:eastAsia="仿宋" w:cs="仿宋"/>
                <w:color w:val="000000"/>
              </w:rPr>
              <w:t>10、报价总金额是固定价且是唯一的，未超过本项目采购预算。</w:t>
            </w:r>
          </w:p>
        </w:tc>
      </w:tr>
    </w:tbl>
    <w:p>
      <w:pPr>
        <w:snapToGrid w:val="0"/>
        <w:spacing w:line="400" w:lineRule="exact"/>
        <w:contextualSpacing/>
        <w:rPr>
          <w:rFonts w:ascii="仿宋" w:hAnsi="仿宋" w:eastAsia="仿宋" w:cs="仿宋"/>
          <w:color w:val="000000"/>
          <w:szCs w:val="21"/>
        </w:rPr>
      </w:pPr>
      <w:r>
        <w:rPr>
          <w:rFonts w:hint="eastAsia" w:ascii="仿宋" w:hAnsi="仿宋" w:eastAsia="仿宋" w:cs="仿宋"/>
          <w:color w:val="000000"/>
          <w:szCs w:val="21"/>
        </w:rPr>
        <w:t>备注：1.本表与磋商文件中相关评审条款内容不一致的，以本表内容为准。</w:t>
      </w:r>
    </w:p>
    <w:p>
      <w:pPr>
        <w:snapToGrid w:val="0"/>
        <w:spacing w:line="400" w:lineRule="exact"/>
        <w:ind w:firstLine="617" w:firstLineChars="294"/>
        <w:contextualSpacing/>
        <w:rPr>
          <w:rFonts w:ascii="仿宋" w:hAnsi="仿宋" w:eastAsia="仿宋" w:cs="仿宋"/>
          <w:color w:val="000000"/>
          <w:szCs w:val="21"/>
        </w:rPr>
      </w:pPr>
      <w:r>
        <w:rPr>
          <w:rFonts w:hint="eastAsia" w:ascii="仿宋" w:hAnsi="仿宋" w:eastAsia="仿宋" w:cs="仿宋"/>
          <w:color w:val="000000"/>
          <w:szCs w:val="21"/>
        </w:rPr>
        <w:t>2.每一项符合的打“√”，不符合的打“×”。</w:t>
      </w:r>
    </w:p>
    <w:p>
      <w:pPr>
        <w:snapToGrid w:val="0"/>
        <w:spacing w:line="400" w:lineRule="exact"/>
        <w:ind w:left="764" w:leftChars="257" w:hanging="224"/>
        <w:contextualSpacing/>
        <w:rPr>
          <w:rFonts w:ascii="仿宋" w:hAnsi="仿宋" w:eastAsia="仿宋" w:cs="仿宋"/>
          <w:color w:val="000000"/>
          <w:szCs w:val="21"/>
        </w:rPr>
      </w:pPr>
      <w:r>
        <w:rPr>
          <w:rFonts w:hint="eastAsia" w:ascii="仿宋" w:hAnsi="仿宋" w:eastAsia="仿宋" w:cs="仿宋"/>
          <w:color w:val="000000"/>
          <w:szCs w:val="21"/>
        </w:rPr>
        <w:t>3.“结论”一栏填写“通过”或“不通过”；任何一项出现“×”的，结论为不通过；不通过的为无效响应。</w:t>
      </w:r>
    </w:p>
    <w:p>
      <w:pPr>
        <w:adjustRightInd w:val="0"/>
        <w:snapToGrid w:val="0"/>
        <w:spacing w:line="360" w:lineRule="auto"/>
        <w:ind w:left="764" w:leftChars="257" w:hanging="224"/>
        <w:rPr>
          <w:rFonts w:ascii="仿宋" w:hAnsi="仿宋" w:eastAsia="仿宋" w:cs="仿宋"/>
          <w:color w:val="000000"/>
          <w:szCs w:val="21"/>
        </w:rPr>
      </w:pPr>
      <w:r>
        <w:rPr>
          <w:rFonts w:hint="eastAsia" w:ascii="仿宋" w:hAnsi="仿宋" w:eastAsia="仿宋" w:cs="仿宋"/>
          <w:color w:val="000000"/>
          <w:szCs w:val="21"/>
        </w:rPr>
        <w:t>4.汇总时出现不同意见的，磋商小组按简单多数原则表决决定。</w:t>
      </w:r>
      <w:bookmarkStart w:id="1" w:name="_Toc418756826"/>
      <w:bookmarkStart w:id="2" w:name="_Toc278794808"/>
      <w:bookmarkStart w:id="3" w:name="_Toc278274487"/>
    </w:p>
    <w:p>
      <w:pPr>
        <w:adjustRightInd w:val="0"/>
        <w:snapToGrid w:val="0"/>
        <w:spacing w:line="360" w:lineRule="auto"/>
        <w:ind w:left="764" w:leftChars="257" w:hanging="224"/>
        <w:rPr>
          <w:rFonts w:ascii="仿宋" w:hAnsi="仿宋" w:eastAsia="仿宋" w:cs="仿宋"/>
          <w:color w:val="000000"/>
          <w:szCs w:val="21"/>
        </w:rPr>
      </w:pPr>
    </w:p>
    <w:p>
      <w:pPr>
        <w:adjustRightInd w:val="0"/>
        <w:snapToGrid w:val="0"/>
        <w:spacing w:line="360" w:lineRule="auto"/>
        <w:ind w:left="764" w:leftChars="257" w:hanging="224"/>
        <w:rPr>
          <w:rFonts w:ascii="仿宋" w:hAnsi="仿宋" w:eastAsia="仿宋" w:cs="仿宋"/>
          <w:color w:val="000000"/>
          <w:szCs w:val="21"/>
        </w:rPr>
      </w:pPr>
    </w:p>
    <w:p>
      <w:pPr>
        <w:adjustRightInd w:val="0"/>
        <w:snapToGrid w:val="0"/>
        <w:spacing w:line="360" w:lineRule="auto"/>
        <w:ind w:left="764" w:leftChars="257" w:hanging="224"/>
        <w:rPr>
          <w:rFonts w:ascii="仿宋" w:hAnsi="仿宋" w:eastAsia="仿宋" w:cs="仿宋"/>
          <w:color w:val="000000"/>
          <w:szCs w:val="21"/>
        </w:rPr>
      </w:pPr>
    </w:p>
    <w:p>
      <w:pPr>
        <w:adjustRightInd w:val="0"/>
        <w:snapToGrid w:val="0"/>
        <w:spacing w:line="360" w:lineRule="auto"/>
        <w:rPr>
          <w:rFonts w:ascii="仿宋" w:hAnsi="仿宋" w:eastAsia="仿宋" w:cs="仿宋"/>
          <w:color w:val="000000"/>
          <w:szCs w:val="21"/>
        </w:rPr>
      </w:pPr>
      <w:r>
        <w:rPr>
          <w:rFonts w:hint="eastAsia" w:ascii="仿宋" w:hAnsi="仿宋" w:eastAsia="仿宋" w:cs="仿宋"/>
          <w:b/>
          <w:color w:val="000000"/>
          <w:szCs w:val="21"/>
        </w:rPr>
        <w:t>附表二：技术、商务评审表</w:t>
      </w:r>
    </w:p>
    <w:bookmarkEnd w:id="1"/>
    <w:bookmarkEnd w:id="2"/>
    <w:bookmarkEnd w:id="3"/>
    <w:tbl>
      <w:tblPr>
        <w:tblStyle w:val="46"/>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1"/>
        <w:gridCol w:w="2489"/>
        <w:gridCol w:w="855"/>
        <w:gridCol w:w="525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24" w:hRule="atLeast"/>
        </w:trPr>
        <w:tc>
          <w:tcPr>
            <w:tcW w:w="3390" w:type="dxa"/>
            <w:gridSpan w:val="2"/>
            <w:shd w:val="clear" w:color="auto" w:fill="C0C0C0"/>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评审项目</w:t>
            </w:r>
          </w:p>
        </w:tc>
        <w:tc>
          <w:tcPr>
            <w:tcW w:w="855" w:type="dxa"/>
            <w:shd w:val="clear" w:color="auto" w:fill="C0C0C0"/>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权重</w:t>
            </w:r>
          </w:p>
        </w:tc>
        <w:tc>
          <w:tcPr>
            <w:tcW w:w="5253" w:type="dxa"/>
            <w:shd w:val="clear" w:color="auto" w:fill="C0C0C0"/>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评分标准/档次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79" w:hRule="atLeast"/>
        </w:trPr>
        <w:tc>
          <w:tcPr>
            <w:tcW w:w="901" w:type="dxa"/>
            <w:vMerge w:val="restart"/>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技术、商务</w:t>
            </w:r>
          </w:p>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评审</w:t>
            </w:r>
          </w:p>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表</w:t>
            </w: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针对本项目内容的完整供货方案（15分）</w:t>
            </w:r>
          </w:p>
        </w:tc>
        <w:tc>
          <w:tcPr>
            <w:tcW w:w="855" w:type="dxa"/>
            <w:vMerge w:val="restart"/>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70</w:t>
            </w: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比较投标人所提交方案的内容、方案科学、有针对性及合理情况进行综合评价：优：15分；良：10分；</w:t>
            </w:r>
            <w:r>
              <w:rPr>
                <w:rFonts w:hint="eastAsia" w:ascii="仿宋" w:hAnsi="仿宋" w:eastAsia="仿宋" w:cs="仿宋"/>
                <w:sz w:val="22"/>
                <w:szCs w:val="22"/>
                <w:lang w:eastAsia="zh-CN"/>
              </w:rPr>
              <w:t>一般</w:t>
            </w:r>
            <w:r>
              <w:rPr>
                <w:rFonts w:hint="eastAsia" w:ascii="仿宋" w:hAnsi="仿宋" w:eastAsia="仿宋" w:cs="仿宋"/>
                <w:sz w:val="22"/>
                <w:szCs w:val="22"/>
              </w:rPr>
              <w:t>：5分；差：1分。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901" w:type="dxa"/>
            <w:vMerge w:val="continue"/>
            <w:vAlign w:val="center"/>
          </w:tcPr>
          <w:p>
            <w:pPr>
              <w:pStyle w:val="16"/>
              <w:spacing w:line="360" w:lineRule="auto"/>
              <w:rPr>
                <w:rFonts w:ascii="仿宋" w:hAnsi="仿宋" w:eastAsia="仿宋" w:cs="仿宋"/>
                <w:sz w:val="22"/>
                <w:szCs w:val="22"/>
              </w:rPr>
            </w:pP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项目完成总工期及质量保证措施（1</w:t>
            </w:r>
            <w:r>
              <w:rPr>
                <w:rFonts w:hint="eastAsia" w:ascii="仿宋" w:hAnsi="仿宋" w:eastAsia="仿宋" w:cs="仿宋"/>
                <w:sz w:val="22"/>
                <w:szCs w:val="22"/>
                <w:lang w:val="en-US" w:eastAsia="zh-CN"/>
              </w:rPr>
              <w:t>2</w:t>
            </w:r>
            <w:r>
              <w:rPr>
                <w:rFonts w:hint="eastAsia" w:ascii="仿宋" w:hAnsi="仿宋" w:eastAsia="仿宋" w:cs="仿宋"/>
                <w:sz w:val="22"/>
                <w:szCs w:val="22"/>
              </w:rPr>
              <w:t>分）</w:t>
            </w:r>
          </w:p>
        </w:tc>
        <w:tc>
          <w:tcPr>
            <w:tcW w:w="855" w:type="dxa"/>
            <w:vMerge w:val="continue"/>
            <w:vAlign w:val="center"/>
          </w:tcPr>
          <w:p>
            <w:pPr>
              <w:pStyle w:val="16"/>
              <w:spacing w:line="360" w:lineRule="auto"/>
              <w:rPr>
                <w:rFonts w:ascii="仿宋" w:hAnsi="仿宋" w:eastAsia="仿宋" w:cs="仿宋"/>
                <w:sz w:val="22"/>
                <w:szCs w:val="22"/>
              </w:rPr>
            </w:pP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比较投标人针对本项目完成实施及质量保证措施是否有合理、有针对性进行综合评价：优：1</w:t>
            </w:r>
            <w:r>
              <w:rPr>
                <w:rFonts w:hint="eastAsia" w:ascii="仿宋" w:hAnsi="仿宋" w:eastAsia="仿宋" w:cs="仿宋"/>
                <w:sz w:val="22"/>
                <w:szCs w:val="22"/>
                <w:lang w:val="en-US" w:eastAsia="zh-CN"/>
              </w:rPr>
              <w:t>2</w:t>
            </w:r>
            <w:r>
              <w:rPr>
                <w:rFonts w:hint="eastAsia" w:ascii="仿宋" w:hAnsi="仿宋" w:eastAsia="仿宋" w:cs="仿宋"/>
                <w:sz w:val="22"/>
                <w:szCs w:val="22"/>
              </w:rPr>
              <w:t>分；</w:t>
            </w:r>
            <w:r>
              <w:rPr>
                <w:rFonts w:hint="eastAsia" w:ascii="仿宋" w:hAnsi="仿宋" w:eastAsia="仿宋" w:cs="仿宋"/>
                <w:sz w:val="22"/>
                <w:szCs w:val="22"/>
                <w:lang w:eastAsia="zh-CN"/>
              </w:rPr>
              <w:t>良</w:t>
            </w:r>
            <w:r>
              <w:rPr>
                <w:rFonts w:hint="eastAsia" w:ascii="仿宋" w:hAnsi="仿宋" w:eastAsia="仿宋" w:cs="仿宋"/>
                <w:sz w:val="22"/>
                <w:szCs w:val="22"/>
              </w:rPr>
              <w:t>：</w:t>
            </w:r>
            <w:r>
              <w:rPr>
                <w:rFonts w:hint="eastAsia" w:ascii="仿宋" w:hAnsi="仿宋" w:eastAsia="仿宋" w:cs="仿宋"/>
                <w:sz w:val="22"/>
                <w:szCs w:val="22"/>
                <w:lang w:val="en-US" w:eastAsia="zh-CN"/>
              </w:rPr>
              <w:t>8</w:t>
            </w:r>
            <w:r>
              <w:rPr>
                <w:rFonts w:hint="eastAsia" w:ascii="仿宋" w:hAnsi="仿宋" w:eastAsia="仿宋" w:cs="仿宋"/>
                <w:sz w:val="22"/>
                <w:szCs w:val="22"/>
              </w:rPr>
              <w:t>分；</w:t>
            </w:r>
            <w:r>
              <w:rPr>
                <w:rFonts w:hint="eastAsia" w:ascii="仿宋" w:hAnsi="仿宋" w:eastAsia="仿宋" w:cs="仿宋"/>
                <w:sz w:val="22"/>
                <w:szCs w:val="22"/>
                <w:lang w:eastAsia="zh-CN"/>
              </w:rPr>
              <w:t>一般：</w:t>
            </w:r>
            <w:r>
              <w:rPr>
                <w:rFonts w:hint="eastAsia" w:ascii="仿宋" w:hAnsi="仿宋" w:eastAsia="仿宋" w:cs="仿宋"/>
                <w:sz w:val="22"/>
                <w:szCs w:val="22"/>
                <w:lang w:val="en-US" w:eastAsia="zh-CN"/>
              </w:rPr>
              <w:t>5分；</w:t>
            </w:r>
            <w:r>
              <w:rPr>
                <w:rFonts w:hint="eastAsia" w:ascii="仿宋" w:hAnsi="仿宋" w:eastAsia="仿宋" w:cs="仿宋"/>
                <w:sz w:val="22"/>
                <w:szCs w:val="22"/>
              </w:rPr>
              <w:t>差：2分。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22" w:hRule="atLeast"/>
        </w:trPr>
        <w:tc>
          <w:tcPr>
            <w:tcW w:w="901" w:type="dxa"/>
            <w:vMerge w:val="continue"/>
            <w:vAlign w:val="center"/>
          </w:tcPr>
          <w:p>
            <w:pPr>
              <w:pStyle w:val="16"/>
              <w:spacing w:line="360" w:lineRule="auto"/>
              <w:rPr>
                <w:rFonts w:ascii="仿宋" w:hAnsi="仿宋" w:eastAsia="仿宋" w:cs="仿宋"/>
                <w:sz w:val="22"/>
                <w:szCs w:val="22"/>
              </w:rPr>
            </w:pP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关键要求参数响应程度（10分）</w:t>
            </w:r>
          </w:p>
        </w:tc>
        <w:tc>
          <w:tcPr>
            <w:tcW w:w="855" w:type="dxa"/>
            <w:vMerge w:val="continue"/>
            <w:vAlign w:val="center"/>
          </w:tcPr>
          <w:p>
            <w:pPr>
              <w:pStyle w:val="16"/>
              <w:spacing w:line="360" w:lineRule="auto"/>
              <w:rPr>
                <w:rFonts w:ascii="仿宋" w:hAnsi="仿宋" w:eastAsia="仿宋" w:cs="仿宋"/>
                <w:sz w:val="22"/>
                <w:szCs w:val="22"/>
              </w:rPr>
            </w:pP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非“▲”项，不能响应或负偏离：每项扣1分，扣完为止。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22" w:hRule="atLeast"/>
        </w:trPr>
        <w:tc>
          <w:tcPr>
            <w:tcW w:w="901" w:type="dxa"/>
            <w:vMerge w:val="continue"/>
            <w:vAlign w:val="center"/>
          </w:tcPr>
          <w:p>
            <w:pPr>
              <w:pStyle w:val="16"/>
              <w:spacing w:line="360" w:lineRule="auto"/>
              <w:rPr>
                <w:rFonts w:ascii="仿宋" w:hAnsi="仿宋" w:eastAsia="仿宋" w:cs="仿宋"/>
                <w:sz w:val="22"/>
                <w:szCs w:val="22"/>
              </w:rPr>
            </w:pP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用户需求书商务条款的响应情况（1</w:t>
            </w:r>
            <w:r>
              <w:rPr>
                <w:rFonts w:hint="eastAsia" w:ascii="仿宋" w:hAnsi="仿宋" w:eastAsia="仿宋" w:cs="仿宋"/>
                <w:sz w:val="22"/>
                <w:szCs w:val="22"/>
                <w:lang w:val="en-US" w:eastAsia="zh-CN"/>
              </w:rPr>
              <w:t>3</w:t>
            </w:r>
            <w:r>
              <w:rPr>
                <w:rFonts w:hint="eastAsia" w:ascii="仿宋" w:hAnsi="仿宋" w:eastAsia="仿宋" w:cs="仿宋"/>
                <w:sz w:val="22"/>
                <w:szCs w:val="22"/>
              </w:rPr>
              <w:t>分）</w:t>
            </w:r>
          </w:p>
        </w:tc>
        <w:tc>
          <w:tcPr>
            <w:tcW w:w="855" w:type="dxa"/>
            <w:vMerge w:val="continue"/>
            <w:vAlign w:val="center"/>
          </w:tcPr>
          <w:p>
            <w:pPr>
              <w:pStyle w:val="16"/>
              <w:spacing w:line="360" w:lineRule="auto"/>
              <w:rPr>
                <w:rFonts w:ascii="仿宋" w:hAnsi="仿宋" w:eastAsia="仿宋" w:cs="仿宋"/>
                <w:sz w:val="22"/>
                <w:szCs w:val="22"/>
              </w:rPr>
            </w:pP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供应商对招标文件用户需求书商务条款响应程度,完全响应且有优化得1</w:t>
            </w:r>
            <w:r>
              <w:rPr>
                <w:rFonts w:hint="eastAsia" w:ascii="仿宋" w:hAnsi="仿宋" w:eastAsia="仿宋" w:cs="仿宋"/>
                <w:sz w:val="22"/>
                <w:szCs w:val="22"/>
                <w:lang w:val="en-US" w:eastAsia="zh-CN"/>
              </w:rPr>
              <w:t>3</w:t>
            </w:r>
            <w:r>
              <w:rPr>
                <w:rFonts w:hint="eastAsia" w:ascii="仿宋" w:hAnsi="仿宋" w:eastAsia="仿宋" w:cs="仿宋"/>
                <w:sz w:val="22"/>
                <w:szCs w:val="22"/>
              </w:rPr>
              <w:t>分</w:t>
            </w:r>
            <w:r>
              <w:rPr>
                <w:rFonts w:hint="eastAsia" w:ascii="仿宋" w:hAnsi="仿宋" w:eastAsia="仿宋" w:cs="仿宋"/>
                <w:sz w:val="22"/>
                <w:szCs w:val="22"/>
                <w:lang w:eastAsia="zh-CN"/>
              </w:rPr>
              <w:t>；</w:t>
            </w:r>
            <w:r>
              <w:rPr>
                <w:rFonts w:hint="eastAsia" w:ascii="仿宋" w:hAnsi="仿宋" w:eastAsia="仿宋" w:cs="仿宋"/>
                <w:sz w:val="22"/>
                <w:szCs w:val="22"/>
              </w:rPr>
              <w:t>完全响应得</w:t>
            </w:r>
            <w:r>
              <w:rPr>
                <w:rFonts w:hint="eastAsia" w:ascii="仿宋" w:hAnsi="仿宋" w:eastAsia="仿宋" w:cs="仿宋"/>
                <w:sz w:val="22"/>
                <w:szCs w:val="22"/>
                <w:lang w:val="en-US" w:eastAsia="zh-CN"/>
              </w:rPr>
              <w:t>10</w:t>
            </w:r>
            <w:r>
              <w:rPr>
                <w:rFonts w:hint="eastAsia" w:ascii="仿宋" w:hAnsi="仿宋" w:eastAsia="仿宋" w:cs="仿宋"/>
                <w:sz w:val="22"/>
                <w:szCs w:val="22"/>
              </w:rPr>
              <w:t>分</w:t>
            </w:r>
            <w:r>
              <w:rPr>
                <w:rFonts w:hint="eastAsia" w:ascii="仿宋" w:hAnsi="仿宋" w:eastAsia="仿宋" w:cs="仿宋"/>
                <w:sz w:val="22"/>
                <w:szCs w:val="22"/>
                <w:lang w:eastAsia="zh-CN"/>
              </w:rPr>
              <w:t>；</w:t>
            </w:r>
            <w:r>
              <w:rPr>
                <w:rFonts w:hint="eastAsia" w:ascii="仿宋" w:hAnsi="仿宋" w:eastAsia="仿宋" w:cs="仿宋"/>
                <w:sz w:val="22"/>
                <w:szCs w:val="22"/>
              </w:rPr>
              <w:t>部分响应得</w:t>
            </w:r>
            <w:r>
              <w:rPr>
                <w:rFonts w:hint="eastAsia" w:ascii="仿宋" w:hAnsi="仿宋" w:eastAsia="仿宋" w:cs="仿宋"/>
                <w:sz w:val="22"/>
                <w:szCs w:val="22"/>
                <w:lang w:val="en-US" w:eastAsia="zh-CN"/>
              </w:rPr>
              <w:t>3</w:t>
            </w:r>
            <w:r>
              <w:rPr>
                <w:rFonts w:hint="eastAsia" w:ascii="仿宋" w:hAnsi="仿宋" w:eastAsia="仿宋" w:cs="仿宋"/>
                <w:sz w:val="22"/>
                <w:szCs w:val="22"/>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22" w:hRule="atLeast"/>
        </w:trPr>
        <w:tc>
          <w:tcPr>
            <w:tcW w:w="901" w:type="dxa"/>
            <w:vMerge w:val="continue"/>
            <w:vAlign w:val="center"/>
          </w:tcPr>
          <w:p>
            <w:pPr>
              <w:pStyle w:val="16"/>
              <w:spacing w:line="360" w:lineRule="auto"/>
              <w:rPr>
                <w:rFonts w:ascii="仿宋" w:hAnsi="仿宋" w:eastAsia="仿宋" w:cs="仿宋"/>
                <w:sz w:val="22"/>
                <w:szCs w:val="22"/>
              </w:rPr>
            </w:pP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同类业绩（10分）</w:t>
            </w:r>
          </w:p>
        </w:tc>
        <w:tc>
          <w:tcPr>
            <w:tcW w:w="855" w:type="dxa"/>
            <w:vMerge w:val="continue"/>
            <w:vAlign w:val="center"/>
          </w:tcPr>
          <w:p>
            <w:pPr>
              <w:pStyle w:val="16"/>
              <w:spacing w:line="360" w:lineRule="auto"/>
              <w:rPr>
                <w:rFonts w:ascii="仿宋" w:hAnsi="仿宋" w:eastAsia="仿宋" w:cs="仿宋"/>
                <w:sz w:val="22"/>
                <w:szCs w:val="22"/>
              </w:rPr>
            </w:pP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投保人自2018年1月1日至投标截止日，具有同类采购项目供货业绩，每提供1项德2分，满分10分。</w:t>
            </w:r>
          </w:p>
          <w:p>
            <w:r>
              <w:rPr>
                <w:rFonts w:hint="eastAsia" w:ascii="仿宋" w:hAnsi="仿宋" w:eastAsia="仿宋" w:cs="仿宋"/>
                <w:sz w:val="22"/>
                <w:szCs w:val="22"/>
              </w:rPr>
              <w:t>以合同签订日为准，提供合同复印件加盖公章，无提供不得分。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059" w:hRule="atLeast"/>
        </w:trPr>
        <w:tc>
          <w:tcPr>
            <w:tcW w:w="901" w:type="dxa"/>
            <w:vMerge w:val="continue"/>
            <w:vAlign w:val="center"/>
          </w:tcPr>
          <w:p>
            <w:pPr>
              <w:pStyle w:val="16"/>
              <w:spacing w:line="360" w:lineRule="auto"/>
              <w:rPr>
                <w:rFonts w:ascii="仿宋" w:hAnsi="仿宋" w:eastAsia="仿宋" w:cs="仿宋"/>
                <w:sz w:val="22"/>
                <w:szCs w:val="22"/>
              </w:rPr>
            </w:pPr>
          </w:p>
        </w:tc>
        <w:tc>
          <w:tcPr>
            <w:tcW w:w="2489" w:type="dxa"/>
            <w:vAlign w:val="center"/>
          </w:tcPr>
          <w:p>
            <w:pPr>
              <w:pStyle w:val="16"/>
              <w:spacing w:line="360" w:lineRule="auto"/>
              <w:jc w:val="center"/>
              <w:rPr>
                <w:rFonts w:ascii="仿宋" w:hAnsi="仿宋" w:eastAsia="仿宋" w:cs="仿宋"/>
                <w:sz w:val="22"/>
                <w:szCs w:val="22"/>
              </w:rPr>
            </w:pPr>
            <w:r>
              <w:rPr>
                <w:rFonts w:hint="eastAsia" w:ascii="仿宋" w:hAnsi="仿宋" w:eastAsia="仿宋" w:cs="仿宋"/>
                <w:sz w:val="22"/>
                <w:szCs w:val="22"/>
              </w:rPr>
              <w:t>售后服务方案（10分）</w:t>
            </w:r>
          </w:p>
        </w:tc>
        <w:tc>
          <w:tcPr>
            <w:tcW w:w="855" w:type="dxa"/>
            <w:vMerge w:val="continue"/>
            <w:vAlign w:val="center"/>
          </w:tcPr>
          <w:p>
            <w:pPr>
              <w:pStyle w:val="16"/>
              <w:spacing w:line="360" w:lineRule="auto"/>
              <w:rPr>
                <w:rFonts w:ascii="仿宋" w:hAnsi="仿宋" w:eastAsia="仿宋" w:cs="仿宋"/>
                <w:sz w:val="22"/>
                <w:szCs w:val="22"/>
              </w:rPr>
            </w:pPr>
          </w:p>
        </w:tc>
        <w:tc>
          <w:tcPr>
            <w:tcW w:w="5253" w:type="dxa"/>
            <w:vAlign w:val="center"/>
          </w:tcPr>
          <w:p>
            <w:pPr>
              <w:pStyle w:val="16"/>
              <w:spacing w:line="360" w:lineRule="auto"/>
              <w:rPr>
                <w:rFonts w:ascii="仿宋" w:hAnsi="仿宋" w:eastAsia="仿宋" w:cs="仿宋"/>
                <w:sz w:val="22"/>
                <w:szCs w:val="22"/>
              </w:rPr>
            </w:pPr>
            <w:r>
              <w:rPr>
                <w:rFonts w:hint="eastAsia" w:ascii="仿宋" w:hAnsi="仿宋" w:eastAsia="仿宋" w:cs="仿宋"/>
                <w:sz w:val="22"/>
                <w:szCs w:val="22"/>
              </w:rPr>
              <w:t>比较供应商针对项目所提交的售后服务、维护保养及应急维修安排等方案的内容、方案科学、有针对性及合理等情况进行综合评价：优：10分；</w:t>
            </w:r>
            <w:r>
              <w:rPr>
                <w:rFonts w:hint="eastAsia" w:ascii="仿宋" w:hAnsi="仿宋" w:eastAsia="仿宋" w:cs="仿宋"/>
                <w:sz w:val="22"/>
                <w:szCs w:val="22"/>
                <w:lang w:eastAsia="zh-CN"/>
              </w:rPr>
              <w:t>良：</w:t>
            </w:r>
            <w:r>
              <w:rPr>
                <w:rFonts w:hint="eastAsia" w:ascii="仿宋" w:hAnsi="仿宋" w:eastAsia="仿宋" w:cs="仿宋"/>
                <w:sz w:val="22"/>
                <w:szCs w:val="22"/>
                <w:lang w:val="en-US" w:eastAsia="zh-CN"/>
              </w:rPr>
              <w:t>8分；一般</w:t>
            </w:r>
            <w:r>
              <w:rPr>
                <w:rFonts w:hint="eastAsia" w:ascii="仿宋" w:hAnsi="仿宋" w:eastAsia="仿宋" w:cs="仿宋"/>
                <w:sz w:val="22"/>
                <w:szCs w:val="22"/>
              </w:rPr>
              <w:t>：5分；差：1分。</w:t>
            </w:r>
          </w:p>
        </w:tc>
      </w:tr>
    </w:tbl>
    <w:p>
      <w:pPr>
        <w:pStyle w:val="15"/>
        <w:spacing w:before="120" w:beforeLines="50" w:line="360" w:lineRule="auto"/>
        <w:ind w:firstLine="0"/>
        <w:rPr>
          <w:rFonts w:ascii="仿宋" w:hAnsi="仿宋" w:eastAsia="仿宋" w:cs="仿宋"/>
          <w:color w:val="000000"/>
          <w:sz w:val="24"/>
        </w:rPr>
      </w:pPr>
      <w:r>
        <w:rPr>
          <w:rFonts w:hint="eastAsia" w:ascii="仿宋" w:hAnsi="仿宋" w:eastAsia="仿宋" w:cs="仿宋"/>
          <w:color w:val="000000"/>
          <w:sz w:val="24"/>
        </w:rPr>
        <w:t>注：各评委按规定的范围内进行量化打分，并统计总分；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价格评审</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（1）最终报价：所有作出实质性响应的有效供应商应在规定的时间内集中密封提交最终报价（最终报价时间视磋商进程由磋商小组决定）。</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（2）核实价的确定：磋商小组对各供应商的最终报价按下述原则进行校核、评审或作出必要的修正后的价格为核实价，如果出现多种处理原则所产生的结果不一致的情况，以最高的修正价作为核实价。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（3）报价的错误修正原则</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大写金额与小写金额不一致的，以大写金额为准；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总价金额与按单价汇总金额不一致的，以单价金额计算结果为准；</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单价金额小数点有明显错位的，应以总价为准，并修改单价；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修正价后的价格作为核实价。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w:t>
      </w:r>
      <w:r>
        <w:rPr>
          <w:rFonts w:hint="eastAsia" w:ascii="宋体" w:hAnsi="宋体" w:cs="Arial"/>
          <w:sz w:val="24"/>
        </w:rPr>
        <w:t>4</w:t>
      </w:r>
      <w:r>
        <w:rPr>
          <w:rFonts w:ascii="宋体" w:hAnsi="宋体" w:cs="Arial"/>
          <w:sz w:val="24"/>
        </w:rPr>
        <w:t>）评审价的确定：按上述条款的原则校核修正后的价格为评审价。</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w:t>
      </w:r>
      <w:r>
        <w:rPr>
          <w:rFonts w:hint="eastAsia" w:ascii="宋体" w:hAnsi="宋体" w:cs="Arial"/>
          <w:sz w:val="24"/>
        </w:rPr>
        <w:t>5</w:t>
      </w:r>
      <w:r>
        <w:rPr>
          <w:rFonts w:ascii="宋体" w:hAnsi="宋体" w:cs="Arial"/>
          <w:sz w:val="24"/>
        </w:rPr>
        <w:t>）计算价格评分：各有效磋商供应商的评审价中，取最低者作为基准价，各有效响应供应商的价格评分统一按照下列公式计算：</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ascii="宋体" w:hAnsi="宋体" w:cs="Arial"/>
          <w:sz w:val="24"/>
        </w:rPr>
        <w:t>价格评分＝（基准价÷评审价）×</w:t>
      </w:r>
      <w:r>
        <w:rPr>
          <w:rFonts w:hint="eastAsia" w:ascii="宋体" w:hAnsi="宋体" w:cs="Arial"/>
          <w:sz w:val="24"/>
        </w:rPr>
        <w:t>30</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4.</w:t>
      </w:r>
      <w:r>
        <w:rPr>
          <w:rFonts w:ascii="宋体" w:hAnsi="宋体" w:cs="Arial"/>
          <w:sz w:val="24"/>
        </w:rPr>
        <w:t>评审总得分及统计：各评委的评分的算术平均值即为该供应商的技术商务评分。然后，根据比价原则评出价格评分。将技术商务评分和价格评分相加得出评审总得分（评审总得分分值按四舍五入原则精确到小数点后两位）。</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hint="eastAsia" w:ascii="宋体" w:hAnsi="宋体" w:cs="Arial"/>
          <w:b/>
          <w:sz w:val="24"/>
        </w:rPr>
        <w:t>七</w:t>
      </w:r>
      <w:r>
        <w:rPr>
          <w:rFonts w:ascii="宋体" w:hAnsi="宋体" w:cs="Arial"/>
          <w:b/>
          <w:sz w:val="24"/>
        </w:rPr>
        <w:t>、中标供应商的确定</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推荐中标候选投标供应商名单：本项目依法推荐不多于三名成交候选人。将各有效磋商供应商按其评审总得分由高到低顺序排列。评标总得分相同的，按下列顺序比较确定：（1）最终报价（由低到高）；（2）技术评分（由高到低）。如以上都相同的，名次由评标委员会抽签确定。排名第一的投标供应商为第一中标候选人，排名第二的投标供应商为第二中标候选人，以此类推。</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根据磋商小组的评标结果，采购人依法确定中标供应商，也可以事先授权磋商小组直接确定中标供应商。</w:t>
      </w:r>
    </w:p>
    <w:p>
      <w:pPr>
        <w:tabs>
          <w:tab w:val="left" w:pos="851"/>
        </w:tabs>
        <w:autoSpaceDE w:val="0"/>
        <w:autoSpaceDN w:val="0"/>
        <w:adjustRightInd w:val="0"/>
        <w:snapToGrid w:val="0"/>
        <w:spacing w:line="360" w:lineRule="auto"/>
        <w:ind w:firstLine="472" w:firstLineChars="196"/>
        <w:rPr>
          <w:rFonts w:ascii="宋体" w:hAnsi="宋体" w:cs="Arial"/>
          <w:b/>
          <w:sz w:val="24"/>
        </w:rPr>
      </w:pPr>
      <w:r>
        <w:rPr>
          <w:rFonts w:hint="eastAsia" w:ascii="宋体" w:hAnsi="宋体" w:cs="Arial"/>
          <w:b/>
          <w:sz w:val="24"/>
        </w:rPr>
        <w:t>八</w:t>
      </w:r>
      <w:r>
        <w:rPr>
          <w:rFonts w:ascii="宋体" w:hAnsi="宋体" w:cs="Arial"/>
          <w:b/>
          <w:sz w:val="24"/>
        </w:rPr>
        <w:t>、发布成交结果</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1.</w:t>
      </w:r>
      <w:r>
        <w:rPr>
          <w:rFonts w:ascii="宋体" w:hAnsi="宋体" w:cs="Arial"/>
          <w:sz w:val="24"/>
        </w:rPr>
        <w:t>采购人将在媒体公告成交结果：</w:t>
      </w:r>
      <w:r>
        <w:rPr>
          <w:rFonts w:hint="eastAsia" w:ascii="宋体" w:hAnsi="宋体" w:cs="Arial"/>
          <w:sz w:val="24"/>
        </w:rPr>
        <w:t>汕尾职业技术学院官网</w:t>
      </w:r>
      <w:r>
        <w:rPr>
          <w:rFonts w:ascii="宋体" w:hAnsi="宋体" w:cs="Arial"/>
          <w:sz w:val="24"/>
        </w:rPr>
        <w:t>。</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2.</w:t>
      </w:r>
      <w:r>
        <w:rPr>
          <w:rFonts w:ascii="宋体" w:hAnsi="宋体" w:cs="Arial"/>
          <w:sz w:val="24"/>
        </w:rPr>
        <w:t>在《成交结果公告》发布的同时，采购人以书面形式向成交供应商发出经采购人确认的《成交通知书》，成交供应商应以书面形式回复，确认收到。</w:t>
      </w:r>
    </w:p>
    <w:p>
      <w:pPr>
        <w:tabs>
          <w:tab w:val="left" w:pos="851"/>
        </w:tabs>
        <w:autoSpaceDE w:val="0"/>
        <w:autoSpaceDN w:val="0"/>
        <w:adjustRightInd w:val="0"/>
        <w:snapToGrid w:val="0"/>
        <w:spacing w:line="360" w:lineRule="auto"/>
        <w:ind w:firstLine="480" w:firstLineChars="200"/>
        <w:rPr>
          <w:rFonts w:ascii="宋体" w:hAnsi="宋体" w:cs="Arial"/>
          <w:sz w:val="24"/>
        </w:rPr>
      </w:pPr>
      <w:r>
        <w:rPr>
          <w:rFonts w:hint="eastAsia" w:ascii="宋体" w:hAnsi="宋体" w:cs="Arial"/>
          <w:sz w:val="24"/>
        </w:rPr>
        <w:t>3.</w:t>
      </w:r>
      <w:r>
        <w:rPr>
          <w:rFonts w:ascii="宋体" w:hAnsi="宋体" w:cs="Arial"/>
          <w:sz w:val="24"/>
        </w:rPr>
        <w:t>《成交通知书》是合同的一个组成部分，对采购人和成交供应商具有同等法律效力；《成交通知书》发出后，采购人改变成交结果，或者成交供应商放弃中标的，均应承担相应的法律责任。</w:t>
      </w:r>
    </w:p>
    <w:p>
      <w:pPr>
        <w:tabs>
          <w:tab w:val="left" w:pos="851"/>
        </w:tabs>
        <w:autoSpaceDE w:val="0"/>
        <w:autoSpaceDN w:val="0"/>
        <w:adjustRightInd w:val="0"/>
        <w:snapToGrid w:val="0"/>
        <w:spacing w:line="360" w:lineRule="auto"/>
        <w:ind w:firstLine="480" w:firstLineChars="200"/>
        <w:rPr>
          <w:rFonts w:ascii="宋体" w:hAnsi="宋体" w:cs="Arial"/>
          <w:sz w:val="24"/>
        </w:rPr>
      </w:pPr>
    </w:p>
    <w:p>
      <w:pPr>
        <w:tabs>
          <w:tab w:val="left" w:pos="851"/>
        </w:tabs>
        <w:autoSpaceDE w:val="0"/>
        <w:autoSpaceDN w:val="0"/>
        <w:adjustRightInd w:val="0"/>
        <w:snapToGrid w:val="0"/>
        <w:spacing w:line="360" w:lineRule="auto"/>
        <w:ind w:firstLine="480" w:firstLineChars="200"/>
        <w:rPr>
          <w:rFonts w:ascii="宋体" w:hAnsi="宋体" w:cs="Arial"/>
          <w:sz w:val="24"/>
        </w:rPr>
      </w:pPr>
    </w:p>
    <w:p>
      <w:pPr>
        <w:tabs>
          <w:tab w:val="left" w:pos="851"/>
        </w:tabs>
        <w:spacing w:line="400" w:lineRule="exact"/>
        <w:jc w:val="left"/>
        <w:rPr>
          <w:rFonts w:ascii="宋体" w:hAnsi="宋体" w:cs="Arial"/>
          <w:sz w:val="24"/>
        </w:rPr>
        <w:sectPr>
          <w:headerReference r:id="rId3" w:type="default"/>
          <w:footerReference r:id="rId4" w:type="default"/>
          <w:footerReference r:id="rId5" w:type="even"/>
          <w:pgSz w:w="11906" w:h="16838"/>
          <w:pgMar w:top="1134" w:right="1361" w:bottom="1134" w:left="1361" w:header="851" w:footer="992" w:gutter="0"/>
          <w:cols w:space="425" w:num="1"/>
          <w:docGrid w:linePitch="312" w:charSpace="0"/>
        </w:sectPr>
      </w:pPr>
      <w:r>
        <w:rPr>
          <w:rFonts w:ascii="宋体" w:hAnsi="宋体" w:cs="Arial"/>
          <w:sz w:val="24"/>
        </w:rPr>
        <w:t xml:space="preserve"> </w:t>
      </w:r>
    </w:p>
    <w:p>
      <w:pPr>
        <w:rPr>
          <w:b/>
          <w:sz w:val="32"/>
          <w:szCs w:val="32"/>
        </w:rPr>
      </w:pPr>
    </w:p>
    <w:p>
      <w:pPr>
        <w:snapToGrid w:val="0"/>
        <w:spacing w:line="360" w:lineRule="auto"/>
        <w:jc w:val="center"/>
        <w:rPr>
          <w:rFonts w:hAnsi="宋体" w:cs="Arial"/>
          <w:b/>
          <w:sz w:val="32"/>
          <w:szCs w:val="32"/>
        </w:rPr>
      </w:pPr>
      <w:r>
        <w:rPr>
          <w:rFonts w:hint="eastAsia" w:hAnsi="宋体" w:cs="Arial"/>
          <w:b/>
          <w:sz w:val="32"/>
          <w:szCs w:val="32"/>
        </w:rPr>
        <w:t>第五部分 合同（草样）</w:t>
      </w:r>
    </w:p>
    <w:p>
      <w:pPr>
        <w:tabs>
          <w:tab w:val="left" w:pos="720"/>
        </w:tabs>
        <w:spacing w:line="360" w:lineRule="auto"/>
        <w:ind w:right="-708" w:rightChars="-337"/>
        <w:rPr>
          <w:rFonts w:ascii="宋体" w:hAnsi="宋体"/>
          <w:b/>
          <w:sz w:val="24"/>
        </w:rPr>
      </w:pPr>
    </w:p>
    <w:p>
      <w:pPr>
        <w:tabs>
          <w:tab w:val="left" w:pos="720"/>
        </w:tabs>
        <w:spacing w:line="360" w:lineRule="auto"/>
        <w:ind w:left="-424" w:leftChars="-202" w:right="-708" w:rightChars="-337" w:firstLine="3855" w:firstLineChars="1600"/>
        <w:rPr>
          <w:rFonts w:ascii="宋体" w:hAnsi="宋体"/>
          <w:b/>
          <w:sz w:val="24"/>
        </w:rPr>
      </w:pPr>
      <w:r>
        <w:rPr>
          <w:rFonts w:hint="eastAsia" w:ascii="宋体" w:hAnsi="宋体"/>
          <w:b/>
          <w:sz w:val="24"/>
        </w:rPr>
        <w:t>汕尾职业技术学院采购</w:t>
      </w:r>
    </w:p>
    <w:p>
      <w:pPr>
        <w:tabs>
          <w:tab w:val="left" w:pos="720"/>
        </w:tabs>
        <w:spacing w:line="360" w:lineRule="auto"/>
        <w:ind w:left="-424" w:leftChars="-202" w:right="-708" w:rightChars="-337"/>
        <w:jc w:val="center"/>
        <w:rPr>
          <w:rFonts w:ascii="宋体" w:hAnsi="宋体"/>
          <w:b/>
          <w:sz w:val="24"/>
        </w:rPr>
      </w:pPr>
      <w:r>
        <w:rPr>
          <w:rFonts w:hint="eastAsia" w:ascii="宋体" w:hAnsi="宋体"/>
          <w:b/>
          <w:sz w:val="24"/>
        </w:rPr>
        <w:t>合 同 书</w:t>
      </w:r>
    </w:p>
    <w:p>
      <w:pPr>
        <w:tabs>
          <w:tab w:val="left" w:pos="720"/>
        </w:tabs>
        <w:spacing w:line="360" w:lineRule="auto"/>
        <w:jc w:val="left"/>
        <w:rPr>
          <w:rFonts w:ascii="宋体" w:hAnsi="宋体"/>
          <w:b/>
          <w:sz w:val="24"/>
        </w:rPr>
      </w:pPr>
    </w:p>
    <w:tbl>
      <w:tblPr>
        <w:tblStyle w:val="46"/>
        <w:tblW w:w="5400" w:type="dxa"/>
        <w:jc w:val="center"/>
        <w:tblInd w:w="0" w:type="dxa"/>
        <w:tblLayout w:type="fixed"/>
        <w:tblCellMar>
          <w:top w:w="0" w:type="dxa"/>
          <w:left w:w="108" w:type="dxa"/>
          <w:bottom w:w="0" w:type="dxa"/>
          <w:right w:w="108" w:type="dxa"/>
        </w:tblCellMar>
      </w:tblPr>
      <w:tblGrid>
        <w:gridCol w:w="5400"/>
      </w:tblGrid>
      <w:tr>
        <w:tblPrEx>
          <w:tblLayout w:type="fixed"/>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u w:val="single"/>
              </w:rPr>
            </w:pPr>
            <w:r>
              <w:rPr>
                <w:rFonts w:hint="eastAsia" w:ascii="宋体" w:hAnsi="宋体"/>
                <w:b/>
                <w:sz w:val="24"/>
              </w:rPr>
              <w:t>采购编号：</w:t>
            </w:r>
            <w:r>
              <w:rPr>
                <w:rFonts w:hint="eastAsia" w:ascii="宋体" w:hAnsi="宋体"/>
                <w:b/>
                <w:sz w:val="24"/>
                <w:u w:val="single"/>
              </w:rPr>
              <w:t xml:space="preserve">                          </w:t>
            </w:r>
            <w:r>
              <w:rPr>
                <w:rFonts w:hint="eastAsia" w:ascii="宋体" w:hAnsi="宋体"/>
                <w:b/>
                <w:sz w:val="24"/>
              </w:rPr>
              <w:t xml:space="preserve">           </w:t>
            </w:r>
          </w:p>
        </w:tc>
      </w:tr>
      <w:tr>
        <w:tblPrEx>
          <w:tblLayout w:type="fixed"/>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u w:val="single"/>
              </w:rPr>
            </w:pPr>
          </w:p>
        </w:tc>
      </w:tr>
      <w:tr>
        <w:tblPrEx>
          <w:tblLayout w:type="fixed"/>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rPr>
            </w:pPr>
            <w:r>
              <w:rPr>
                <w:rFonts w:hint="eastAsia" w:ascii="宋体" w:hAnsi="宋体"/>
                <w:b/>
                <w:sz w:val="24"/>
              </w:rPr>
              <w:t>项目名称：</w:t>
            </w:r>
            <w:r>
              <w:rPr>
                <w:rFonts w:hint="eastAsia" w:ascii="宋体" w:hAnsi="宋体"/>
                <w:b/>
                <w:sz w:val="24"/>
                <w:u w:val="single"/>
              </w:rPr>
              <w:t xml:space="preserve">                           </w:t>
            </w:r>
          </w:p>
        </w:tc>
      </w:tr>
    </w:tbl>
    <w:p>
      <w:pPr>
        <w:spacing w:line="360" w:lineRule="auto"/>
        <w:ind w:right="-708" w:rightChars="-337"/>
        <w:rPr>
          <w:rFonts w:ascii="宋体" w:hAnsi="宋体"/>
          <w:b/>
          <w:sz w:val="24"/>
        </w:rPr>
      </w:pPr>
    </w:p>
    <w:p>
      <w:pPr>
        <w:spacing w:line="360" w:lineRule="auto"/>
        <w:ind w:left="-424" w:leftChars="-202" w:right="-708" w:rightChars="-337"/>
        <w:rPr>
          <w:rFonts w:ascii="宋体" w:hAnsi="宋体"/>
          <w:b/>
          <w:sz w:val="24"/>
        </w:rPr>
      </w:pPr>
      <w:r>
        <w:rPr>
          <w:rFonts w:hint="eastAsia" w:ascii="宋体" w:hAnsi="宋体"/>
          <w:b/>
          <w:sz w:val="24"/>
        </w:rPr>
        <w:t>注：本合同仅为合同的参考文本，合同签订双方可根据项目的具体要求进行修订。</w:t>
      </w: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sz w:val="24"/>
        </w:rPr>
      </w:pPr>
    </w:p>
    <w:p>
      <w:pPr>
        <w:spacing w:line="360" w:lineRule="auto"/>
        <w:ind w:left="-424" w:leftChars="-202" w:right="-708" w:rightChars="-337"/>
        <w:rPr>
          <w:rFonts w:ascii="宋体" w:hAnsi="宋体"/>
          <w:b/>
          <w:sz w:val="24"/>
        </w:rPr>
      </w:pPr>
      <w:r>
        <w:rPr>
          <w:rFonts w:hint="eastAsia" w:ascii="宋体" w:hAnsi="宋体"/>
          <w:sz w:val="24"/>
        </w:rPr>
        <w:t>甲</w:t>
      </w:r>
      <w:r>
        <w:rPr>
          <w:rFonts w:ascii="宋体" w:hAnsi="宋体"/>
          <w:sz w:val="24"/>
        </w:rPr>
        <w:t xml:space="preserve">    </w:t>
      </w:r>
      <w:r>
        <w:rPr>
          <w:rFonts w:hint="eastAsia" w:ascii="宋体" w:hAnsi="宋体"/>
          <w:sz w:val="24"/>
        </w:rPr>
        <w:t>方：</w:t>
      </w:r>
      <w:r>
        <w:rPr>
          <w:rFonts w:ascii="宋体" w:hAnsi="宋体"/>
          <w:sz w:val="24"/>
        </w:rPr>
        <w:t xml:space="preserve">  </w:t>
      </w:r>
    </w:p>
    <w:p>
      <w:pPr>
        <w:spacing w:line="360" w:lineRule="auto"/>
        <w:ind w:left="-424" w:leftChars="-202" w:right="-708" w:rightChars="-337"/>
        <w:rPr>
          <w:rFonts w:ascii="宋体" w:hAnsi="宋体"/>
          <w:b/>
          <w:sz w:val="24"/>
        </w:rPr>
      </w:pPr>
      <w:r>
        <w:rPr>
          <w:rFonts w:hint="eastAsia" w:ascii="宋体" w:hAnsi="宋体"/>
          <w:sz w:val="24"/>
        </w:rPr>
        <w:t>电</w:t>
      </w:r>
      <w:r>
        <w:rPr>
          <w:rFonts w:ascii="宋体" w:hAnsi="宋体"/>
          <w:sz w:val="24"/>
        </w:rPr>
        <w:t xml:space="preserve">    </w:t>
      </w:r>
      <w:r>
        <w:rPr>
          <w:rFonts w:hint="eastAsia" w:ascii="宋体" w:hAnsi="宋体"/>
          <w:sz w:val="24"/>
        </w:rPr>
        <w:t>话：</w:t>
      </w:r>
      <w:r>
        <w:rPr>
          <w:rFonts w:ascii="宋体" w:hAnsi="宋体"/>
          <w:sz w:val="24"/>
        </w:rPr>
        <w:t xml:space="preserve">           </w:t>
      </w:r>
      <w:r>
        <w:rPr>
          <w:rFonts w:hint="eastAsia" w:ascii="宋体" w:hAnsi="宋体"/>
          <w:sz w:val="24"/>
        </w:rPr>
        <w:t>　</w:t>
      </w:r>
      <w:r>
        <w:rPr>
          <w:rFonts w:ascii="宋体" w:hAnsi="宋体"/>
          <w:sz w:val="24"/>
        </w:rPr>
        <w:t xml:space="preserve">   </w:t>
      </w:r>
      <w:r>
        <w:rPr>
          <w:rFonts w:hint="eastAsia" w:ascii="宋体" w:hAnsi="宋体"/>
          <w:sz w:val="24"/>
        </w:rPr>
        <w:t>传</w:t>
      </w:r>
      <w:r>
        <w:rPr>
          <w:rFonts w:ascii="宋体" w:hAnsi="宋体"/>
          <w:sz w:val="24"/>
        </w:rPr>
        <w:t xml:space="preserve">  </w:t>
      </w:r>
      <w:r>
        <w:rPr>
          <w:rFonts w:hint="eastAsia" w:ascii="宋体" w:hAnsi="宋体"/>
          <w:sz w:val="24"/>
        </w:rPr>
        <w:t>真：</w:t>
      </w:r>
      <w:r>
        <w:rPr>
          <w:rFonts w:ascii="宋体" w:hAnsi="宋体"/>
          <w:sz w:val="24"/>
        </w:rPr>
        <w:t xml:space="preserve">           </w:t>
      </w:r>
      <w:r>
        <w:rPr>
          <w:rFonts w:hint="eastAsia" w:ascii="宋体" w:hAnsi="宋体"/>
          <w:sz w:val="24"/>
        </w:rPr>
        <w:t>地</w:t>
      </w:r>
      <w:r>
        <w:rPr>
          <w:rFonts w:ascii="宋体" w:hAnsi="宋体"/>
          <w:sz w:val="24"/>
        </w:rPr>
        <w:t xml:space="preserve">  </w:t>
      </w:r>
      <w:r>
        <w:rPr>
          <w:rFonts w:hint="eastAsia" w:ascii="宋体" w:hAnsi="宋体"/>
          <w:sz w:val="24"/>
        </w:rPr>
        <w:t>址：</w:t>
      </w:r>
    </w:p>
    <w:p>
      <w:pPr>
        <w:spacing w:line="360" w:lineRule="auto"/>
        <w:ind w:left="-424" w:leftChars="-202" w:right="-708" w:rightChars="-337"/>
        <w:rPr>
          <w:rFonts w:ascii="宋体" w:hAnsi="宋体"/>
          <w:sz w:val="24"/>
        </w:rPr>
      </w:pPr>
      <w:r>
        <w:rPr>
          <w:rFonts w:hint="eastAsia" w:ascii="宋体" w:hAnsi="宋体"/>
          <w:sz w:val="24"/>
        </w:rPr>
        <w:t>乙</w:t>
      </w:r>
      <w:r>
        <w:rPr>
          <w:rFonts w:ascii="宋体" w:hAnsi="宋体"/>
          <w:sz w:val="24"/>
        </w:rPr>
        <w:t xml:space="preserve">    </w:t>
      </w:r>
      <w:r>
        <w:rPr>
          <w:rFonts w:hint="eastAsia" w:ascii="宋体" w:hAnsi="宋体"/>
          <w:sz w:val="24"/>
        </w:rPr>
        <w:t>方：</w:t>
      </w:r>
      <w:r>
        <w:rPr>
          <w:rFonts w:ascii="宋体" w:hAnsi="宋体"/>
          <w:sz w:val="24"/>
        </w:rPr>
        <w:t xml:space="preserve">   </w:t>
      </w:r>
      <w:r>
        <w:rPr>
          <w:rFonts w:ascii="宋体" w:hAnsi="宋体"/>
          <w:sz w:val="24"/>
        </w:rPr>
        <w:br w:type="textWrapping"/>
      </w:r>
      <w:r>
        <w:rPr>
          <w:rFonts w:hint="eastAsia" w:ascii="宋体" w:hAnsi="宋体"/>
          <w:sz w:val="24"/>
        </w:rPr>
        <w:t>电</w:t>
      </w:r>
      <w:r>
        <w:rPr>
          <w:rFonts w:ascii="宋体" w:hAnsi="宋体"/>
          <w:sz w:val="24"/>
        </w:rPr>
        <w:t xml:space="preserve">    </w:t>
      </w:r>
      <w:r>
        <w:rPr>
          <w:rFonts w:hint="eastAsia" w:ascii="宋体" w:hAnsi="宋体"/>
          <w:sz w:val="24"/>
        </w:rPr>
        <w:t>话：</w:t>
      </w:r>
      <w:r>
        <w:rPr>
          <w:rFonts w:ascii="宋体" w:hAnsi="宋体"/>
          <w:sz w:val="24"/>
        </w:rPr>
        <w:t xml:space="preserve">                </w:t>
      </w:r>
      <w:r>
        <w:rPr>
          <w:rFonts w:hint="eastAsia" w:ascii="宋体" w:hAnsi="宋体"/>
          <w:sz w:val="24"/>
        </w:rPr>
        <w:t>传</w:t>
      </w:r>
      <w:r>
        <w:rPr>
          <w:rFonts w:ascii="宋体" w:hAnsi="宋体"/>
          <w:sz w:val="24"/>
        </w:rPr>
        <w:t xml:space="preserve">  </w:t>
      </w:r>
      <w:r>
        <w:rPr>
          <w:rFonts w:hint="eastAsia" w:ascii="宋体" w:hAnsi="宋体"/>
          <w:sz w:val="24"/>
        </w:rPr>
        <w:t>真：</w:t>
      </w:r>
      <w:r>
        <w:rPr>
          <w:rFonts w:ascii="宋体" w:hAnsi="宋体"/>
          <w:sz w:val="24"/>
        </w:rPr>
        <w:t xml:space="preserve">           </w:t>
      </w:r>
      <w:r>
        <w:rPr>
          <w:rFonts w:hint="eastAsia" w:ascii="宋体" w:hAnsi="宋体"/>
          <w:sz w:val="24"/>
        </w:rPr>
        <w:t>地</w:t>
      </w:r>
      <w:r>
        <w:rPr>
          <w:rFonts w:ascii="宋体" w:hAnsi="宋体"/>
          <w:sz w:val="24"/>
        </w:rPr>
        <w:t xml:space="preserve">  </w:t>
      </w:r>
      <w:r>
        <w:rPr>
          <w:rFonts w:hint="eastAsia" w:ascii="宋体" w:hAnsi="宋体"/>
          <w:sz w:val="24"/>
        </w:rPr>
        <w:t>址：</w:t>
      </w:r>
      <w:r>
        <w:rPr>
          <w:rFonts w:ascii="宋体" w:hAnsi="宋体"/>
          <w:sz w:val="24"/>
        </w:rPr>
        <w:t xml:space="preserve">   </w:t>
      </w:r>
    </w:p>
    <w:p>
      <w:pPr>
        <w:spacing w:line="360" w:lineRule="auto"/>
        <w:ind w:left="-424" w:leftChars="-202" w:right="-708" w:rightChars="-337" w:firstLine="480" w:firstLineChars="200"/>
        <w:rPr>
          <w:rFonts w:ascii="宋体" w:hAnsi="宋体"/>
          <w:sz w:val="24"/>
        </w:rPr>
      </w:pPr>
      <w:r>
        <w:rPr>
          <w:rFonts w:hint="eastAsia" w:ascii="宋体" w:hAnsi="宋体"/>
          <w:sz w:val="24"/>
        </w:rPr>
        <w:t>项目名称：</w:t>
      </w:r>
      <w:r>
        <w:rPr>
          <w:rFonts w:ascii="宋体" w:hAnsi="宋体"/>
          <w:sz w:val="24"/>
        </w:rPr>
        <w:t xml:space="preserve">                           </w:t>
      </w:r>
      <w:r>
        <w:rPr>
          <w:rFonts w:hint="eastAsia" w:ascii="宋体" w:hAnsi="宋体"/>
          <w:sz w:val="24"/>
        </w:rPr>
        <w:t>采购编号：</w:t>
      </w:r>
      <w:r>
        <w:rPr>
          <w:rFonts w:ascii="宋体" w:hAnsi="宋体"/>
          <w:sz w:val="24"/>
        </w:rPr>
        <w:t xml:space="preserve">   </w:t>
      </w:r>
    </w:p>
    <w:p>
      <w:pPr>
        <w:spacing w:line="360" w:lineRule="auto"/>
        <w:ind w:left="-424" w:leftChars="-202" w:right="-708" w:rightChars="-337"/>
        <w:rPr>
          <w:rFonts w:ascii="宋体" w:hAnsi="宋体"/>
          <w:sz w:val="24"/>
        </w:rPr>
      </w:pPr>
      <w:r>
        <w:rPr>
          <w:rFonts w:ascii="宋体" w:hAnsi="宋体"/>
          <w:sz w:val="24"/>
        </w:rPr>
        <w:t xml:space="preserve">   </w:t>
      </w:r>
      <w:r>
        <w:rPr>
          <w:rFonts w:hint="eastAsia" w:ascii="宋体" w:hAnsi="宋体"/>
          <w:sz w:val="24"/>
        </w:rPr>
        <w:t>根据</w:t>
      </w:r>
      <w:r>
        <w:rPr>
          <w:rFonts w:ascii="宋体" w:hAnsi="宋体"/>
          <w:sz w:val="24"/>
        </w:rPr>
        <w:t xml:space="preserve">     </w:t>
      </w:r>
      <w:r>
        <w:rPr>
          <w:rFonts w:hint="eastAsia" w:ascii="宋体" w:hAnsi="宋体"/>
          <w:sz w:val="24"/>
        </w:rPr>
        <w:t>项目的采购结果，按照《中华人民共和国政府采购法》、《中华人民共和国合同法》的规定，经双方协商，本着平等互利和诚实信用的原则，一致同意签订本合同如下。</w:t>
      </w:r>
    </w:p>
    <w:p>
      <w:pPr>
        <w:spacing w:line="360" w:lineRule="auto"/>
        <w:ind w:left="-424" w:leftChars="-202" w:right="-708" w:rightChars="-337"/>
        <w:rPr>
          <w:rFonts w:ascii="宋体" w:hAnsi="宋体"/>
          <w:sz w:val="24"/>
        </w:rPr>
      </w:pPr>
      <w:r>
        <w:rPr>
          <w:rFonts w:ascii="宋体" w:hAnsi="宋体"/>
          <w:sz w:val="24"/>
        </w:rPr>
        <w:t xml:space="preserve"> 一</w:t>
      </w:r>
      <w:r>
        <w:rPr>
          <w:rFonts w:hint="eastAsia" w:ascii="宋体" w:hAnsi="宋体"/>
          <w:sz w:val="24"/>
        </w:rPr>
        <w:t>、货物内容</w:t>
      </w:r>
      <w:r>
        <w:rPr>
          <w:rFonts w:ascii="宋体" w:hAnsi="宋体"/>
          <w:sz w:val="24"/>
        </w:rPr>
        <w:t xml:space="preserve"> </w:t>
      </w:r>
    </w:p>
    <w:tbl>
      <w:tblPr>
        <w:tblStyle w:val="46"/>
        <w:tblW w:w="9640"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701"/>
        <w:gridCol w:w="2808"/>
        <w:gridCol w:w="900"/>
        <w:gridCol w:w="900"/>
        <w:gridCol w:w="1080"/>
        <w:gridCol w:w="1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5" w:hRule="atLeast"/>
        </w:trPr>
        <w:tc>
          <w:tcPr>
            <w:tcW w:w="852" w:type="dxa"/>
            <w:vAlign w:val="center"/>
          </w:tcPr>
          <w:p>
            <w:pPr>
              <w:jc w:val="center"/>
            </w:pPr>
            <w:r>
              <w:rPr>
                <w:rFonts w:hint="eastAsia"/>
              </w:rPr>
              <w:t>序号</w:t>
            </w:r>
          </w:p>
        </w:tc>
        <w:tc>
          <w:tcPr>
            <w:tcW w:w="1701" w:type="dxa"/>
            <w:vAlign w:val="center"/>
          </w:tcPr>
          <w:p>
            <w:pPr>
              <w:jc w:val="center"/>
            </w:pPr>
            <w:r>
              <w:rPr>
                <w:rFonts w:hint="eastAsia"/>
              </w:rPr>
              <w:t>商品名称</w:t>
            </w:r>
          </w:p>
        </w:tc>
        <w:tc>
          <w:tcPr>
            <w:tcW w:w="2808" w:type="dxa"/>
            <w:vAlign w:val="center"/>
          </w:tcPr>
          <w:p>
            <w:pPr>
              <w:jc w:val="center"/>
            </w:pPr>
            <w:r>
              <w:rPr>
                <w:rFonts w:hint="eastAsia"/>
              </w:rPr>
              <w:t>品牌、规格型号及参数、配置</w:t>
            </w:r>
          </w:p>
          <w:p>
            <w:pPr>
              <w:jc w:val="center"/>
            </w:pPr>
            <w:r>
              <w:rPr>
                <w:rFonts w:hint="eastAsia"/>
              </w:rPr>
              <w:t>（性能参数）</w:t>
            </w:r>
          </w:p>
        </w:tc>
        <w:tc>
          <w:tcPr>
            <w:tcW w:w="900" w:type="dxa"/>
            <w:vAlign w:val="center"/>
          </w:tcPr>
          <w:p>
            <w:pPr>
              <w:jc w:val="center"/>
            </w:pPr>
            <w:r>
              <w:rPr>
                <w:rFonts w:hint="eastAsia"/>
              </w:rPr>
              <w:t>产地</w:t>
            </w:r>
          </w:p>
        </w:tc>
        <w:tc>
          <w:tcPr>
            <w:tcW w:w="900" w:type="dxa"/>
            <w:vAlign w:val="center"/>
          </w:tcPr>
          <w:p>
            <w:pPr>
              <w:jc w:val="center"/>
            </w:pPr>
            <w:r>
              <w:rPr>
                <w:rFonts w:hint="eastAsia"/>
              </w:rPr>
              <w:t>数量</w:t>
            </w:r>
          </w:p>
        </w:tc>
        <w:tc>
          <w:tcPr>
            <w:tcW w:w="1080" w:type="dxa"/>
            <w:vAlign w:val="center"/>
          </w:tcPr>
          <w:p>
            <w:pPr>
              <w:jc w:val="center"/>
            </w:pPr>
            <w:r>
              <w:rPr>
                <w:rFonts w:hint="eastAsia"/>
              </w:rPr>
              <w:t>单价</w:t>
            </w:r>
            <w:r>
              <w:t>(</w:t>
            </w:r>
            <w:r>
              <w:rPr>
                <w:rFonts w:hint="eastAsia"/>
              </w:rPr>
              <w:t>元</w:t>
            </w:r>
            <w:r>
              <w:t>)</w:t>
            </w:r>
          </w:p>
        </w:tc>
        <w:tc>
          <w:tcPr>
            <w:tcW w:w="1399" w:type="dxa"/>
            <w:vAlign w:val="center"/>
          </w:tcPr>
          <w:p>
            <w:pPr>
              <w:jc w:val="center"/>
            </w:pPr>
            <w:r>
              <w:rPr>
                <w:rFonts w:hint="eastAsia"/>
              </w:rPr>
              <w:t>金额</w:t>
            </w:r>
            <w:r>
              <w:t>(</w:t>
            </w:r>
            <w:r>
              <w:rPr>
                <w:rFonts w:hint="eastAsia"/>
              </w:rPr>
              <w:t>元</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8" w:hRule="atLeast"/>
        </w:trPr>
        <w:tc>
          <w:tcPr>
            <w:tcW w:w="852" w:type="dxa"/>
            <w:vAlign w:val="center"/>
          </w:tcPr>
          <w:p>
            <w:pPr>
              <w:jc w:val="center"/>
            </w:pPr>
            <w:r>
              <w:t>1</w:t>
            </w:r>
          </w:p>
        </w:tc>
        <w:tc>
          <w:tcPr>
            <w:tcW w:w="1701" w:type="dxa"/>
            <w:vAlign w:val="center"/>
          </w:tcPr>
          <w:p>
            <w:pPr>
              <w:jc w:val="center"/>
            </w:pPr>
          </w:p>
        </w:tc>
        <w:tc>
          <w:tcPr>
            <w:tcW w:w="2808" w:type="dxa"/>
            <w:vAlign w:val="center"/>
          </w:tcPr>
          <w:p>
            <w:pPr>
              <w:jc w:val="center"/>
            </w:pPr>
          </w:p>
        </w:tc>
        <w:tc>
          <w:tcPr>
            <w:tcW w:w="900" w:type="dxa"/>
            <w:vAlign w:val="center"/>
          </w:tcPr>
          <w:p>
            <w:pPr>
              <w:jc w:val="center"/>
            </w:pPr>
          </w:p>
        </w:tc>
        <w:tc>
          <w:tcPr>
            <w:tcW w:w="900" w:type="dxa"/>
            <w:vAlign w:val="center"/>
          </w:tcPr>
          <w:p>
            <w:pPr>
              <w:jc w:val="center"/>
            </w:pPr>
          </w:p>
        </w:tc>
        <w:tc>
          <w:tcPr>
            <w:tcW w:w="1080" w:type="dxa"/>
            <w:vAlign w:val="center"/>
          </w:tcPr>
          <w:p>
            <w:pPr>
              <w:jc w:val="center"/>
            </w:pPr>
          </w:p>
        </w:tc>
        <w:tc>
          <w:tcPr>
            <w:tcW w:w="13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8" w:hRule="atLeast"/>
        </w:trPr>
        <w:tc>
          <w:tcPr>
            <w:tcW w:w="852" w:type="dxa"/>
            <w:vAlign w:val="center"/>
          </w:tcPr>
          <w:p>
            <w:pPr>
              <w:jc w:val="center"/>
            </w:pPr>
            <w:r>
              <w:t>2</w:t>
            </w:r>
          </w:p>
        </w:tc>
        <w:tc>
          <w:tcPr>
            <w:tcW w:w="1701" w:type="dxa"/>
            <w:vAlign w:val="center"/>
          </w:tcPr>
          <w:p>
            <w:pPr>
              <w:jc w:val="center"/>
            </w:pPr>
          </w:p>
        </w:tc>
        <w:tc>
          <w:tcPr>
            <w:tcW w:w="2808" w:type="dxa"/>
            <w:vAlign w:val="center"/>
          </w:tcPr>
          <w:p>
            <w:pPr>
              <w:jc w:val="center"/>
            </w:pPr>
          </w:p>
        </w:tc>
        <w:tc>
          <w:tcPr>
            <w:tcW w:w="900" w:type="dxa"/>
            <w:vAlign w:val="center"/>
          </w:tcPr>
          <w:p>
            <w:pPr>
              <w:jc w:val="center"/>
            </w:pPr>
          </w:p>
        </w:tc>
        <w:tc>
          <w:tcPr>
            <w:tcW w:w="900" w:type="dxa"/>
            <w:vAlign w:val="center"/>
          </w:tcPr>
          <w:p>
            <w:pPr>
              <w:jc w:val="center"/>
            </w:pPr>
          </w:p>
        </w:tc>
        <w:tc>
          <w:tcPr>
            <w:tcW w:w="1080" w:type="dxa"/>
            <w:vAlign w:val="center"/>
          </w:tcPr>
          <w:p>
            <w:pPr>
              <w:jc w:val="center"/>
            </w:pPr>
          </w:p>
        </w:tc>
        <w:tc>
          <w:tcPr>
            <w:tcW w:w="13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9" w:hRule="atLeast"/>
        </w:trPr>
        <w:tc>
          <w:tcPr>
            <w:tcW w:w="852" w:type="dxa"/>
            <w:vAlign w:val="center"/>
          </w:tcPr>
          <w:p>
            <w:pPr>
              <w:jc w:val="center"/>
            </w:pPr>
            <w:r>
              <w:t>3</w:t>
            </w:r>
          </w:p>
        </w:tc>
        <w:tc>
          <w:tcPr>
            <w:tcW w:w="1701" w:type="dxa"/>
            <w:vAlign w:val="center"/>
          </w:tcPr>
          <w:p>
            <w:pPr>
              <w:jc w:val="center"/>
            </w:pPr>
          </w:p>
        </w:tc>
        <w:tc>
          <w:tcPr>
            <w:tcW w:w="2808" w:type="dxa"/>
            <w:vAlign w:val="center"/>
          </w:tcPr>
          <w:p>
            <w:pPr>
              <w:jc w:val="center"/>
            </w:pPr>
          </w:p>
        </w:tc>
        <w:tc>
          <w:tcPr>
            <w:tcW w:w="900" w:type="dxa"/>
            <w:vAlign w:val="center"/>
          </w:tcPr>
          <w:p>
            <w:pPr>
              <w:jc w:val="center"/>
            </w:pPr>
          </w:p>
        </w:tc>
        <w:tc>
          <w:tcPr>
            <w:tcW w:w="900" w:type="dxa"/>
            <w:vAlign w:val="center"/>
          </w:tcPr>
          <w:p>
            <w:pPr>
              <w:jc w:val="center"/>
            </w:pPr>
          </w:p>
        </w:tc>
        <w:tc>
          <w:tcPr>
            <w:tcW w:w="1080" w:type="dxa"/>
            <w:vAlign w:val="center"/>
          </w:tcPr>
          <w:p>
            <w:pPr>
              <w:jc w:val="center"/>
            </w:pPr>
          </w:p>
        </w:tc>
        <w:tc>
          <w:tcPr>
            <w:tcW w:w="13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8" w:hRule="atLeast"/>
        </w:trPr>
        <w:tc>
          <w:tcPr>
            <w:tcW w:w="852" w:type="dxa"/>
            <w:vAlign w:val="center"/>
          </w:tcPr>
          <w:p>
            <w:pPr>
              <w:jc w:val="center"/>
            </w:pPr>
            <w:r>
              <w:t>4</w:t>
            </w:r>
          </w:p>
        </w:tc>
        <w:tc>
          <w:tcPr>
            <w:tcW w:w="1701" w:type="dxa"/>
            <w:vAlign w:val="center"/>
          </w:tcPr>
          <w:p>
            <w:pPr>
              <w:jc w:val="center"/>
            </w:pPr>
          </w:p>
        </w:tc>
        <w:tc>
          <w:tcPr>
            <w:tcW w:w="2808" w:type="dxa"/>
            <w:vAlign w:val="center"/>
          </w:tcPr>
          <w:p>
            <w:pPr>
              <w:jc w:val="center"/>
            </w:pPr>
          </w:p>
        </w:tc>
        <w:tc>
          <w:tcPr>
            <w:tcW w:w="900" w:type="dxa"/>
            <w:vAlign w:val="center"/>
          </w:tcPr>
          <w:p>
            <w:pPr>
              <w:jc w:val="center"/>
            </w:pPr>
          </w:p>
        </w:tc>
        <w:tc>
          <w:tcPr>
            <w:tcW w:w="900" w:type="dxa"/>
            <w:vAlign w:val="center"/>
          </w:tcPr>
          <w:p>
            <w:pPr>
              <w:jc w:val="center"/>
            </w:pPr>
          </w:p>
        </w:tc>
        <w:tc>
          <w:tcPr>
            <w:tcW w:w="1080" w:type="dxa"/>
            <w:vAlign w:val="center"/>
          </w:tcPr>
          <w:p>
            <w:pPr>
              <w:jc w:val="center"/>
            </w:pPr>
          </w:p>
        </w:tc>
        <w:tc>
          <w:tcPr>
            <w:tcW w:w="13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6" w:hRule="atLeast"/>
        </w:trPr>
        <w:tc>
          <w:tcPr>
            <w:tcW w:w="9640" w:type="dxa"/>
            <w:gridSpan w:val="7"/>
            <w:vAlign w:val="center"/>
          </w:tcPr>
          <w:p>
            <w:r>
              <w:t xml:space="preserve">  </w:t>
            </w:r>
            <w:r>
              <w:rPr>
                <w:rFonts w:hint="eastAsia"/>
              </w:rPr>
              <w:t>小计总额：￥</w:t>
            </w:r>
            <w:r>
              <w:t xml:space="preserve">       </w:t>
            </w:r>
            <w:r>
              <w:rPr>
                <w:rFonts w:hint="eastAsia"/>
              </w:rPr>
              <w:t>元；</w:t>
            </w:r>
            <w:r>
              <w:t xml:space="preserve">    </w:t>
            </w:r>
            <w:r>
              <w:rPr>
                <w:rFonts w:hint="eastAsia"/>
              </w:rPr>
              <w:t>大写：</w:t>
            </w:r>
            <w:r>
              <w:t xml:space="preserve">         </w:t>
            </w:r>
          </w:p>
        </w:tc>
      </w:tr>
    </w:tbl>
    <w:p>
      <w:pPr>
        <w:spacing w:line="360" w:lineRule="auto"/>
        <w:ind w:left="-424" w:leftChars="-202" w:right="-708" w:rightChars="-337"/>
        <w:rPr>
          <w:rFonts w:ascii="宋体" w:hAnsi="宋体"/>
          <w:sz w:val="24"/>
        </w:rPr>
      </w:pPr>
      <w:r>
        <w:rPr>
          <w:rFonts w:hint="eastAsia" w:ascii="宋体" w:hAnsi="宋体"/>
          <w:sz w:val="24"/>
        </w:rPr>
        <w:t>合同总额包括乙方设计、安装、随机零配件、标配工具、运输保险、调试、培训、质保期服务、各项税费及合同实施过程中不可预见费用等。</w:t>
      </w:r>
    </w:p>
    <w:p>
      <w:pPr>
        <w:spacing w:line="360" w:lineRule="auto"/>
        <w:ind w:left="-424" w:leftChars="-202" w:right="-708" w:rightChars="-337"/>
        <w:rPr>
          <w:rFonts w:ascii="宋体" w:hAnsi="宋体"/>
          <w:sz w:val="24"/>
        </w:rPr>
      </w:pPr>
      <w:r>
        <w:rPr>
          <w:rFonts w:hint="eastAsia" w:ascii="宋体" w:hAnsi="宋体"/>
          <w:sz w:val="24"/>
        </w:rPr>
        <w:t>注：货物名称内容必须与投标文件中货物名称内容一致。</w:t>
      </w:r>
    </w:p>
    <w:p>
      <w:pPr>
        <w:spacing w:line="360" w:lineRule="auto"/>
        <w:ind w:left="-424" w:leftChars="-202" w:right="-708" w:rightChars="-337" w:firstLine="480" w:firstLineChars="200"/>
        <w:rPr>
          <w:rFonts w:ascii="宋体" w:hAnsi="宋体"/>
          <w:sz w:val="24"/>
        </w:rPr>
      </w:pPr>
      <w:r>
        <w:rPr>
          <w:rFonts w:hint="eastAsia" w:ascii="宋体" w:hAnsi="宋体"/>
          <w:sz w:val="24"/>
        </w:rPr>
        <w:t>二、合同金额</w:t>
      </w:r>
    </w:p>
    <w:p>
      <w:pPr>
        <w:pStyle w:val="22"/>
        <w:spacing w:line="360" w:lineRule="auto"/>
        <w:ind w:left="-424" w:leftChars="-202" w:right="-708" w:rightChars="-337" w:firstLine="480" w:firstLineChars="200"/>
        <w:rPr>
          <w:rFonts w:hAnsi="宋体"/>
          <w:sz w:val="24"/>
          <w:szCs w:val="24"/>
        </w:rPr>
      </w:pPr>
      <w:r>
        <w:rPr>
          <w:rFonts w:hint="eastAsia" w:hAnsi="宋体"/>
          <w:sz w:val="24"/>
          <w:szCs w:val="24"/>
        </w:rPr>
        <w:t>合同金额为（大写）：_______________元（￥_______________元）。</w:t>
      </w:r>
    </w:p>
    <w:p>
      <w:pPr>
        <w:spacing w:line="360" w:lineRule="auto"/>
        <w:ind w:left="-424" w:leftChars="-202" w:right="-708" w:rightChars="-337" w:firstLine="480" w:firstLineChars="200"/>
        <w:rPr>
          <w:rFonts w:ascii="宋体" w:hAnsi="宋体"/>
          <w:sz w:val="24"/>
        </w:rPr>
      </w:pPr>
      <w:r>
        <w:rPr>
          <w:rFonts w:hint="eastAsia" w:ascii="宋体" w:hAnsi="宋体"/>
          <w:sz w:val="24"/>
        </w:rPr>
        <w:t>三、设备要求</w:t>
      </w:r>
    </w:p>
    <w:p>
      <w:pPr>
        <w:spacing w:line="360" w:lineRule="auto"/>
        <w:ind w:left="-424" w:leftChars="-202" w:right="-708" w:rightChars="-337" w:firstLine="480" w:firstLineChars="200"/>
        <w:rPr>
          <w:rFonts w:ascii="宋体" w:hAnsi="宋体"/>
          <w:sz w:val="24"/>
        </w:rPr>
      </w:pPr>
      <w:r>
        <w:rPr>
          <w:rFonts w:ascii="宋体" w:hAnsi="宋体"/>
          <w:sz w:val="24"/>
        </w:rPr>
        <w:t>1.</w:t>
      </w:r>
      <w:r>
        <w:rPr>
          <w:rFonts w:hint="eastAsia" w:ascii="宋体" w:hAnsi="宋体"/>
          <w:sz w:val="24"/>
        </w:rPr>
        <w:t>货物为原制造商制造的原包装全新产品，货物无污染，无侵权行为、表面无划损、无任何缺陷隐患，在中国境内可依常规安全合法使用。</w:t>
      </w:r>
    </w:p>
    <w:p>
      <w:pPr>
        <w:spacing w:line="360" w:lineRule="auto"/>
        <w:ind w:left="-424" w:leftChars="-202" w:right="-708" w:rightChars="-337" w:firstLine="480" w:firstLineChars="200"/>
        <w:rPr>
          <w:rFonts w:ascii="宋体" w:hAnsi="宋体"/>
          <w:sz w:val="24"/>
        </w:rPr>
      </w:pPr>
      <w:r>
        <w:rPr>
          <w:rFonts w:ascii="宋体" w:hAnsi="宋体"/>
          <w:sz w:val="24"/>
        </w:rPr>
        <w:t>2.</w:t>
      </w:r>
      <w:r>
        <w:rPr>
          <w:rFonts w:hint="eastAsia" w:ascii="宋体" w:hAnsi="宋体"/>
          <w:sz w:val="24"/>
        </w:rPr>
        <w:t>交付验收标准依次序对照适用标准为：①符合中华人民共和国国家安全质量标准、环保标准或行业标准；②符合采购文件和响应承诺中甲方认可的合理最佳配置、参数及各项要求；③货物来源国官方标准。</w:t>
      </w:r>
      <w:r>
        <w:rPr>
          <w:rFonts w:ascii="宋体" w:hAnsi="宋体"/>
          <w:sz w:val="24"/>
        </w:rPr>
        <w:t xml:space="preserve">    </w:t>
      </w:r>
    </w:p>
    <w:p>
      <w:pPr>
        <w:spacing w:line="360" w:lineRule="auto"/>
        <w:ind w:left="-424" w:leftChars="-202" w:right="-708" w:rightChars="-337" w:firstLine="480" w:firstLineChars="200"/>
        <w:rPr>
          <w:rFonts w:ascii="宋体" w:hAnsi="宋体"/>
          <w:sz w:val="24"/>
        </w:rPr>
      </w:pPr>
      <w:r>
        <w:rPr>
          <w:rFonts w:hint="eastAsia" w:ascii="宋体" w:hAnsi="宋体"/>
          <w:sz w:val="24"/>
        </w:rPr>
        <w:t>3</w:t>
      </w:r>
      <w:r>
        <w:rPr>
          <w:rFonts w:ascii="宋体" w:hAnsi="宋体"/>
          <w:sz w:val="24"/>
        </w:rPr>
        <w:t>.</w:t>
      </w:r>
      <w:r>
        <w:rPr>
          <w:rFonts w:hint="eastAsia" w:ascii="宋体" w:hAnsi="宋体"/>
          <w:sz w:val="24"/>
        </w:rPr>
        <w:t>乙方应将主要产品的用户手册、保修手册、有关单证资料等交付给甲方，使用操作及安全须知等重要资料应附有中文说明。</w:t>
      </w:r>
    </w:p>
    <w:p>
      <w:pPr>
        <w:spacing w:line="360" w:lineRule="auto"/>
        <w:ind w:left="-424" w:leftChars="-202" w:right="-708" w:rightChars="-337" w:firstLine="480" w:firstLineChars="200"/>
        <w:rPr>
          <w:rFonts w:ascii="宋体" w:hAnsi="宋体"/>
          <w:sz w:val="24"/>
        </w:rPr>
      </w:pPr>
      <w:r>
        <w:rPr>
          <w:rFonts w:hint="eastAsia" w:ascii="宋体" w:hAnsi="宋体"/>
          <w:sz w:val="24"/>
        </w:rPr>
        <w:t>四、供货期、供货地点</w:t>
      </w:r>
    </w:p>
    <w:p>
      <w:pPr>
        <w:spacing w:line="360" w:lineRule="auto"/>
        <w:ind w:left="-424" w:leftChars="-202" w:right="-708" w:rightChars="-337" w:firstLine="480" w:firstLineChars="200"/>
        <w:rPr>
          <w:rFonts w:ascii="宋体" w:hAnsi="宋体"/>
          <w:sz w:val="24"/>
        </w:rPr>
      </w:pPr>
      <w:r>
        <w:rPr>
          <w:rFonts w:ascii="宋体" w:hAnsi="宋体"/>
          <w:sz w:val="24"/>
        </w:rPr>
        <w:t>1.</w:t>
      </w:r>
      <w:r>
        <w:rPr>
          <w:rFonts w:hint="eastAsia" w:ascii="宋体" w:hAnsi="宋体"/>
          <w:sz w:val="24"/>
        </w:rPr>
        <w:t>供货期：合同签订之日起30个工作日；</w:t>
      </w:r>
    </w:p>
    <w:p>
      <w:pPr>
        <w:spacing w:line="360" w:lineRule="auto"/>
        <w:ind w:left="-424" w:leftChars="-202" w:right="-708" w:rightChars="-337" w:firstLine="480" w:firstLineChars="200"/>
        <w:rPr>
          <w:rFonts w:ascii="宋体" w:hAnsi="宋体"/>
          <w:sz w:val="24"/>
        </w:rPr>
      </w:pPr>
      <w:r>
        <w:rPr>
          <w:rFonts w:hint="eastAsia" w:ascii="宋体" w:hAnsi="宋体"/>
          <w:sz w:val="24"/>
        </w:rPr>
        <w:t>2</w:t>
      </w:r>
      <w:r>
        <w:rPr>
          <w:rFonts w:ascii="宋体" w:hAnsi="宋体"/>
          <w:sz w:val="24"/>
        </w:rPr>
        <w:t>.</w:t>
      </w:r>
      <w:r>
        <w:rPr>
          <w:rFonts w:hint="eastAsia" w:ascii="宋体" w:hAnsi="宋体"/>
          <w:sz w:val="24"/>
        </w:rPr>
        <w:t>供货地点：采购人指定地点。</w:t>
      </w:r>
    </w:p>
    <w:p>
      <w:pPr>
        <w:spacing w:line="360" w:lineRule="auto"/>
        <w:ind w:left="-424" w:leftChars="-202" w:right="-708" w:rightChars="-337" w:firstLine="480" w:firstLineChars="200"/>
        <w:rPr>
          <w:rFonts w:ascii="宋体" w:hAnsi="宋体"/>
          <w:sz w:val="24"/>
        </w:rPr>
      </w:pPr>
      <w:r>
        <w:rPr>
          <w:rFonts w:hint="eastAsia" w:ascii="宋体" w:hAnsi="宋体"/>
          <w:sz w:val="24"/>
        </w:rPr>
        <w:t>五、付款方式：项目完成，经甲方组织有关人员对项目进行验收，验收合格支付100%的合同款。</w:t>
      </w:r>
    </w:p>
    <w:p>
      <w:pPr>
        <w:spacing w:line="360" w:lineRule="auto"/>
        <w:ind w:left="-424" w:leftChars="-202" w:right="-708" w:rightChars="-337" w:firstLine="480" w:firstLineChars="200"/>
        <w:rPr>
          <w:rFonts w:ascii="宋体" w:hAnsi="宋体"/>
          <w:sz w:val="24"/>
        </w:rPr>
      </w:pPr>
      <w:r>
        <w:rPr>
          <w:rFonts w:hint="eastAsia" w:ascii="宋体" w:hAnsi="宋体"/>
          <w:sz w:val="24"/>
        </w:rPr>
        <w:t>六、质保期及售后服务要求</w:t>
      </w:r>
    </w:p>
    <w:p>
      <w:pPr>
        <w:spacing w:line="360" w:lineRule="auto"/>
        <w:ind w:left="-424" w:leftChars="-202" w:right="-708" w:rightChars="-337" w:firstLine="480" w:firstLineChars="200"/>
        <w:rPr>
          <w:rFonts w:ascii="宋体" w:hAnsi="宋体"/>
          <w:sz w:val="24"/>
        </w:rPr>
      </w:pPr>
      <w:r>
        <w:rPr>
          <w:rFonts w:ascii="宋体" w:hAnsi="宋体"/>
          <w:sz w:val="24"/>
        </w:rPr>
        <w:t>1.</w:t>
      </w:r>
      <w:r>
        <w:rPr>
          <w:rFonts w:hint="eastAsia" w:ascii="宋体" w:hAnsi="宋体"/>
          <w:sz w:val="24"/>
        </w:rPr>
        <w:t>本合同的质量保证期（免费保修期）为  年（附证明材料），质保期内乙方对所供货物实行包修、包换、包退、包维护保养，期满后可同时提供终身</w:t>
      </w:r>
      <w:r>
        <w:rPr>
          <w:rFonts w:ascii="宋体" w:hAnsi="宋体"/>
          <w:sz w:val="24"/>
        </w:rPr>
        <w:t xml:space="preserve"> (</w:t>
      </w:r>
      <w:r>
        <w:rPr>
          <w:rFonts w:hint="eastAsia" w:ascii="宋体" w:hAnsi="宋体"/>
          <w:sz w:val="24"/>
        </w:rPr>
        <w:t>免费</w:t>
      </w:r>
      <w:r>
        <w:rPr>
          <w:rFonts w:ascii="宋体" w:hAnsi="宋体"/>
          <w:sz w:val="24"/>
        </w:rPr>
        <w:t>/</w:t>
      </w:r>
      <w:r>
        <w:rPr>
          <w:rFonts w:hint="eastAsia" w:ascii="宋体" w:hAnsi="宋体"/>
          <w:sz w:val="24"/>
        </w:rPr>
        <w:t>有偿</w:t>
      </w:r>
      <w:r>
        <w:rPr>
          <w:rFonts w:ascii="宋体" w:hAnsi="宋体"/>
          <w:sz w:val="24"/>
        </w:rPr>
        <w:t xml:space="preserve">) </w:t>
      </w:r>
      <w:r>
        <w:rPr>
          <w:rFonts w:hint="eastAsia" w:ascii="宋体" w:hAnsi="宋体"/>
          <w:sz w:val="24"/>
        </w:rPr>
        <w:t>维修保养服务。</w:t>
      </w:r>
    </w:p>
    <w:p>
      <w:pPr>
        <w:spacing w:line="360" w:lineRule="auto"/>
        <w:ind w:left="-424" w:leftChars="-202" w:right="-708" w:rightChars="-337" w:firstLine="480" w:firstLineChars="200"/>
        <w:rPr>
          <w:rFonts w:ascii="宋体" w:hAnsi="宋体"/>
          <w:sz w:val="24"/>
        </w:rPr>
      </w:pPr>
      <w:r>
        <w:rPr>
          <w:rFonts w:ascii="宋体" w:hAnsi="宋体"/>
          <w:sz w:val="24"/>
        </w:rPr>
        <w:t>2.</w:t>
      </w:r>
      <w:r>
        <w:rPr>
          <w:rFonts w:hint="eastAsia" w:ascii="宋体" w:hAnsi="宋体"/>
          <w:sz w:val="24"/>
        </w:rPr>
        <w:t>质保期内，如设备或零部件因非人为因素出现故障而造成短期停用时，则质保期和免费维修期相应顺延。如停用时间累计超过</w:t>
      </w:r>
      <w:r>
        <w:rPr>
          <w:rFonts w:ascii="宋体" w:hAnsi="宋体"/>
          <w:sz w:val="24"/>
        </w:rPr>
        <w:t>60</w:t>
      </w:r>
      <w:r>
        <w:rPr>
          <w:rFonts w:hint="eastAsia" w:ascii="宋体" w:hAnsi="宋体"/>
          <w:sz w:val="24"/>
        </w:rPr>
        <w:t>天则质保期重新计算。</w:t>
      </w:r>
    </w:p>
    <w:p>
      <w:pPr>
        <w:spacing w:line="360" w:lineRule="auto"/>
        <w:ind w:left="-424" w:leftChars="-202" w:right="-708" w:rightChars="-337" w:firstLine="480" w:firstLineChars="200"/>
        <w:rPr>
          <w:rFonts w:ascii="宋体" w:hAnsi="宋体"/>
          <w:sz w:val="24"/>
        </w:rPr>
      </w:pPr>
      <w:r>
        <w:rPr>
          <w:rFonts w:hint="eastAsia" w:ascii="宋体" w:hAnsi="宋体"/>
          <w:sz w:val="24"/>
        </w:rPr>
        <w:t>七、验收：</w:t>
      </w:r>
    </w:p>
    <w:p>
      <w:pPr>
        <w:spacing w:line="360" w:lineRule="auto"/>
        <w:ind w:left="-424" w:leftChars="-202" w:right="-708" w:rightChars="-337" w:firstLine="480" w:firstLineChars="200"/>
        <w:rPr>
          <w:rFonts w:ascii="宋体" w:hAnsi="宋体"/>
          <w:sz w:val="24"/>
        </w:rPr>
      </w:pPr>
      <w:r>
        <w:rPr>
          <w:rFonts w:ascii="宋体" w:hAnsi="宋体"/>
          <w:sz w:val="24"/>
        </w:rPr>
        <w:t>1</w:t>
      </w:r>
      <w:r>
        <w:rPr>
          <w:rFonts w:hint="eastAsia" w:ascii="宋体" w:hAnsi="宋体"/>
          <w:sz w:val="24"/>
        </w:rPr>
        <w:t>）货物若有国家标准按照国家标准验收，若无国家标准按行业标准验收，为原制造商制造的全新产品，产品无污染，无侵权行为、表面无划损、无任何缺陷隐患，在中国境内可依常规安全合法使用。</w:t>
      </w:r>
      <w:r>
        <w:rPr>
          <w:rFonts w:ascii="宋体" w:hAnsi="宋体"/>
          <w:sz w:val="24"/>
        </w:rPr>
        <w:t xml:space="preserve"> </w:t>
      </w:r>
    </w:p>
    <w:p>
      <w:pPr>
        <w:spacing w:line="360" w:lineRule="auto"/>
        <w:ind w:left="-424" w:leftChars="-202" w:right="-708" w:rightChars="-337" w:firstLine="480" w:firstLineChars="200"/>
        <w:rPr>
          <w:rFonts w:ascii="宋体" w:hAnsi="宋体"/>
          <w:sz w:val="24"/>
        </w:rPr>
      </w:pPr>
      <w:r>
        <w:rPr>
          <w:rFonts w:hint="eastAsia" w:ascii="宋体" w:hAnsi="宋体"/>
          <w:sz w:val="24"/>
        </w:rPr>
        <w:t>2）乙方应将主要设备的用户手册、保修手册、有关单证资料及配备件等交付给甲方，使用操作及安全须知等重要资料应附有中文说明。</w:t>
      </w:r>
    </w:p>
    <w:p>
      <w:pPr>
        <w:spacing w:line="360" w:lineRule="auto"/>
        <w:ind w:left="-424" w:leftChars="-202" w:right="-708" w:rightChars="-337" w:firstLine="480" w:firstLineChars="200"/>
        <w:rPr>
          <w:rFonts w:ascii="宋体" w:hAnsi="宋体"/>
          <w:sz w:val="24"/>
        </w:rPr>
      </w:pPr>
      <w:r>
        <w:rPr>
          <w:rFonts w:hint="eastAsia" w:ascii="宋体" w:hAnsi="宋体"/>
          <w:sz w:val="24"/>
        </w:rPr>
        <w:t>3）甲方组成验收小组按国家有关规定、规范进行验收，必要时邀请相关的专业人员或机构参与验收。因货物质量问题发生争议时，由本地质量技术监督部门鉴定。货物符合质量技术标准的，鉴定费由甲方承担；否则鉴定费由乙方承担。</w:t>
      </w:r>
    </w:p>
    <w:p>
      <w:pPr>
        <w:spacing w:line="360" w:lineRule="auto"/>
        <w:ind w:left="-424" w:leftChars="-202" w:right="-708" w:rightChars="-337" w:firstLine="480" w:firstLineChars="200"/>
        <w:rPr>
          <w:rFonts w:ascii="宋体" w:hAnsi="宋体"/>
          <w:sz w:val="24"/>
        </w:rPr>
      </w:pPr>
      <w:r>
        <w:rPr>
          <w:rFonts w:hint="eastAsia" w:ascii="宋体" w:hAnsi="宋体"/>
          <w:sz w:val="24"/>
        </w:rPr>
        <w:t>八、违约责任与赔偿损失</w:t>
      </w:r>
    </w:p>
    <w:p>
      <w:pPr>
        <w:spacing w:line="360" w:lineRule="auto"/>
        <w:ind w:left="-424" w:leftChars="-202" w:right="-708" w:rightChars="-337" w:firstLine="480" w:firstLineChars="200"/>
        <w:rPr>
          <w:rFonts w:ascii="宋体" w:hAnsi="宋体"/>
          <w:sz w:val="24"/>
        </w:rPr>
      </w:pPr>
      <w:r>
        <w:rPr>
          <w:rFonts w:ascii="宋体" w:hAnsi="宋体"/>
          <w:sz w:val="24"/>
        </w:rPr>
        <w:t xml:space="preserve">1) </w:t>
      </w:r>
      <w:r>
        <w:rPr>
          <w:rFonts w:hint="eastAsia" w:ascii="宋体" w:hAnsi="宋体"/>
          <w:sz w:val="24"/>
        </w:rPr>
        <w:t>乙方交付的货物不符合采购文件、报价文件或本合同规定的，甲方有权拒收，并且乙方须向甲方支付本合同总价</w:t>
      </w:r>
      <w:r>
        <w:rPr>
          <w:rFonts w:ascii="宋体" w:hAnsi="宋体"/>
          <w:sz w:val="24"/>
        </w:rPr>
        <w:t>5%</w:t>
      </w:r>
      <w:r>
        <w:rPr>
          <w:rFonts w:hint="eastAsia" w:ascii="宋体" w:hAnsi="宋体"/>
          <w:sz w:val="24"/>
        </w:rPr>
        <w:t>的违约金。</w:t>
      </w:r>
    </w:p>
    <w:p>
      <w:pPr>
        <w:spacing w:line="360" w:lineRule="auto"/>
        <w:ind w:left="-424" w:leftChars="-202" w:right="-708" w:rightChars="-337" w:firstLine="480" w:firstLineChars="200"/>
        <w:rPr>
          <w:rFonts w:ascii="宋体" w:hAnsi="宋体"/>
          <w:sz w:val="24"/>
        </w:rPr>
      </w:pPr>
      <w:r>
        <w:rPr>
          <w:rFonts w:ascii="宋体" w:hAnsi="宋体"/>
          <w:sz w:val="24"/>
        </w:rPr>
        <w:t xml:space="preserve">2) </w:t>
      </w:r>
      <w:r>
        <w:rPr>
          <w:rFonts w:hint="eastAsia" w:ascii="宋体" w:hAnsi="宋体"/>
          <w:sz w:val="24"/>
        </w:rPr>
        <w:t>乙方未能按本合同规定的交货时间交付货物的，从逾期之日起每日按本合同总价1‰的数额向甲方支付违约金；逾期1个月以上的，甲方有权终止合同，由此造成的甲方经济损失由乙方承担。</w:t>
      </w:r>
    </w:p>
    <w:p>
      <w:pPr>
        <w:spacing w:line="360" w:lineRule="auto"/>
        <w:ind w:left="-424" w:leftChars="-202" w:right="-708" w:rightChars="-337" w:firstLine="480" w:firstLineChars="200"/>
        <w:rPr>
          <w:rFonts w:ascii="宋体" w:hAnsi="宋体"/>
          <w:sz w:val="24"/>
        </w:rPr>
      </w:pPr>
      <w:r>
        <w:rPr>
          <w:rFonts w:ascii="宋体" w:hAnsi="宋体"/>
          <w:sz w:val="24"/>
        </w:rPr>
        <w:t xml:space="preserve">3) </w:t>
      </w:r>
      <w:r>
        <w:rPr>
          <w:rFonts w:hint="eastAsia" w:ascii="宋体" w:hAnsi="宋体"/>
          <w:sz w:val="24"/>
        </w:rPr>
        <w:t>甲方无正当理由拒收货物，到期拒付货物款项的，甲方向乙方偿付本合同总的</w:t>
      </w:r>
      <w:r>
        <w:rPr>
          <w:rFonts w:ascii="宋体" w:hAnsi="宋体"/>
          <w:sz w:val="24"/>
        </w:rPr>
        <w:t>5%</w:t>
      </w:r>
      <w:r>
        <w:rPr>
          <w:rFonts w:hint="eastAsia" w:ascii="宋体" w:hAnsi="宋体"/>
          <w:sz w:val="24"/>
        </w:rPr>
        <w:t>的违约金。甲方逾期付款，则每日按本合同应付部分的1‰向乙方偿付违约金。</w:t>
      </w:r>
    </w:p>
    <w:p>
      <w:pPr>
        <w:spacing w:line="360" w:lineRule="auto"/>
        <w:ind w:left="-424" w:leftChars="-202" w:right="-708" w:rightChars="-337" w:firstLine="480" w:firstLineChars="200"/>
        <w:rPr>
          <w:rFonts w:ascii="宋体" w:hAnsi="宋体"/>
          <w:sz w:val="24"/>
        </w:rPr>
      </w:pPr>
      <w:r>
        <w:rPr>
          <w:rFonts w:hint="eastAsia" w:ascii="宋体" w:hAnsi="宋体"/>
          <w:sz w:val="24"/>
        </w:rPr>
        <w:t>九、争议的解决</w:t>
      </w:r>
    </w:p>
    <w:p>
      <w:pPr>
        <w:spacing w:line="360" w:lineRule="auto"/>
        <w:ind w:left="-424" w:leftChars="-202" w:right="-708" w:rightChars="-337" w:firstLine="480" w:firstLineChars="200"/>
        <w:rPr>
          <w:rFonts w:ascii="宋体" w:hAnsi="宋体"/>
          <w:sz w:val="24"/>
        </w:rPr>
      </w:pPr>
      <w:r>
        <w:rPr>
          <w:rFonts w:hint="eastAsia" w:ascii="宋体" w:hAnsi="宋体"/>
          <w:sz w:val="24"/>
        </w:rPr>
        <w:t>合同执行过程中发生的任何争议，如双方不能通过友好协商解决的，可向甲方所在地人民法院提起诉讼解决。</w:t>
      </w:r>
    </w:p>
    <w:p>
      <w:pPr>
        <w:spacing w:line="360" w:lineRule="auto"/>
        <w:ind w:left="-424" w:leftChars="-202" w:right="-708" w:rightChars="-337" w:firstLine="480" w:firstLineChars="200"/>
        <w:rPr>
          <w:rFonts w:ascii="宋体" w:hAnsi="宋体"/>
          <w:sz w:val="24"/>
        </w:rPr>
      </w:pPr>
      <w:r>
        <w:rPr>
          <w:rFonts w:hint="eastAsia" w:ascii="宋体" w:hAnsi="宋体"/>
          <w:sz w:val="24"/>
        </w:rPr>
        <w:t>十、不可抗力：任何一方由于不可抗力原因不能履行合同时，应在不可抗力事件结束后</w:t>
      </w:r>
      <w:r>
        <w:rPr>
          <w:rFonts w:ascii="宋体" w:hAnsi="宋体"/>
          <w:sz w:val="24"/>
        </w:rPr>
        <w:t>1</w:t>
      </w:r>
      <w:r>
        <w:rPr>
          <w:rFonts w:hint="eastAsia" w:ascii="宋体" w:hAnsi="宋体"/>
          <w:sz w:val="24"/>
        </w:rPr>
        <w:t>日内向对方通报，以减轻可能给对方造成的损失，在取得有关机构的不可抗力证明或双方谅解确认后，允许延期履行或修订合同，并根据情况可部分或全部免于承担违约责任。</w:t>
      </w:r>
    </w:p>
    <w:p>
      <w:pPr>
        <w:spacing w:line="360" w:lineRule="auto"/>
        <w:ind w:left="-424" w:leftChars="-202" w:right="-708" w:rightChars="-337" w:firstLine="480" w:firstLineChars="200"/>
        <w:rPr>
          <w:rFonts w:ascii="宋体" w:hAnsi="宋体"/>
          <w:sz w:val="24"/>
        </w:rPr>
      </w:pPr>
      <w:r>
        <w:rPr>
          <w:rFonts w:hint="eastAsia" w:ascii="宋体" w:hAnsi="宋体"/>
          <w:sz w:val="24"/>
        </w:rPr>
        <w:t>十一、税费：在中国境内、外发生的与本合同执行有关的一切税费均由乙方负担。</w:t>
      </w:r>
    </w:p>
    <w:p>
      <w:pPr>
        <w:spacing w:line="360" w:lineRule="auto"/>
        <w:ind w:left="-424" w:leftChars="-202" w:right="-708" w:rightChars="-337" w:firstLine="480" w:firstLineChars="200"/>
        <w:rPr>
          <w:rFonts w:ascii="宋体" w:hAnsi="宋体"/>
          <w:sz w:val="24"/>
        </w:rPr>
      </w:pPr>
      <w:r>
        <w:rPr>
          <w:rFonts w:hint="eastAsia" w:ascii="宋体" w:hAnsi="宋体"/>
          <w:sz w:val="24"/>
        </w:rPr>
        <w:t>十二、其它</w:t>
      </w:r>
    </w:p>
    <w:p>
      <w:pPr>
        <w:spacing w:line="360" w:lineRule="auto"/>
        <w:ind w:left="-424" w:leftChars="-202" w:right="-708" w:rightChars="-337" w:firstLine="480" w:firstLineChars="200"/>
        <w:rPr>
          <w:rFonts w:ascii="宋体" w:hAnsi="宋体"/>
          <w:sz w:val="24"/>
        </w:rPr>
      </w:pPr>
      <w:r>
        <w:rPr>
          <w:rFonts w:ascii="宋体" w:hAnsi="宋体"/>
          <w:sz w:val="24"/>
        </w:rPr>
        <w:t xml:space="preserve">1) </w:t>
      </w:r>
      <w:r>
        <w:rPr>
          <w:rFonts w:hint="eastAsia" w:ascii="宋体" w:hAnsi="宋体"/>
          <w:sz w:val="24"/>
        </w:rPr>
        <w:t>本合同所有附件、采购文件、投标文件、中标通知书通知书均为合同的有效组成部分，与本合同具有同等法律效力。</w:t>
      </w:r>
    </w:p>
    <w:p>
      <w:pPr>
        <w:spacing w:line="360" w:lineRule="auto"/>
        <w:ind w:left="-424" w:leftChars="-202" w:right="-708" w:rightChars="-337" w:firstLine="480" w:firstLineChars="200"/>
        <w:rPr>
          <w:rFonts w:ascii="宋体" w:hAnsi="宋体"/>
          <w:sz w:val="24"/>
        </w:rPr>
      </w:pPr>
      <w:r>
        <w:rPr>
          <w:rFonts w:ascii="宋体" w:hAnsi="宋体"/>
          <w:sz w:val="24"/>
        </w:rPr>
        <w:t xml:space="preserve">2) </w:t>
      </w:r>
      <w:r>
        <w:rPr>
          <w:rFonts w:hint="eastAsia" w:ascii="宋体" w:hAnsi="宋体"/>
          <w:sz w:val="24"/>
        </w:rPr>
        <w:t>在执行本合同的过程中，所有经双方签署确认的文件（包括会议纪要、补充协议、往来信函）即成为本合同的有效组成部分。</w:t>
      </w:r>
    </w:p>
    <w:p>
      <w:pPr>
        <w:spacing w:line="360" w:lineRule="auto"/>
        <w:ind w:left="-424" w:leftChars="-202" w:right="-708" w:rightChars="-337" w:firstLine="480" w:firstLineChars="200"/>
        <w:rPr>
          <w:rFonts w:ascii="宋体" w:hAnsi="宋体"/>
          <w:sz w:val="24"/>
        </w:rPr>
      </w:pPr>
      <w:r>
        <w:rPr>
          <w:rFonts w:ascii="宋体" w:hAnsi="宋体"/>
          <w:sz w:val="24"/>
        </w:rPr>
        <w:t xml:space="preserve">3) </w:t>
      </w:r>
      <w:r>
        <w:rPr>
          <w:rFonts w:hint="eastAsia" w:ascii="宋体" w:hAnsi="宋体"/>
          <w:sz w:val="24"/>
        </w:rPr>
        <w:t>如一方地址、电话、传真号码有变更，应在变更当日内书面通知对方，否则，应承担相应责任。</w:t>
      </w:r>
      <w:r>
        <w:rPr>
          <w:rFonts w:ascii="宋体" w:hAnsi="宋体"/>
          <w:sz w:val="24"/>
        </w:rPr>
        <w:t xml:space="preserve"> </w:t>
      </w:r>
    </w:p>
    <w:p>
      <w:pPr>
        <w:spacing w:line="360" w:lineRule="auto"/>
        <w:ind w:left="-424" w:leftChars="-202" w:right="-708" w:rightChars="-337" w:firstLine="480" w:firstLineChars="200"/>
        <w:rPr>
          <w:rFonts w:ascii="宋体" w:hAnsi="宋体"/>
          <w:sz w:val="24"/>
        </w:rPr>
      </w:pPr>
      <w:r>
        <w:rPr>
          <w:rFonts w:ascii="宋体" w:hAnsi="宋体"/>
          <w:sz w:val="24"/>
        </w:rPr>
        <w:t xml:space="preserve">4) </w:t>
      </w:r>
      <w:r>
        <w:rPr>
          <w:rFonts w:hint="eastAsia" w:ascii="宋体" w:hAnsi="宋体"/>
          <w:sz w:val="24"/>
        </w:rPr>
        <w:t>除甲方事先书面同意外，乙方不得部分或全部转让其应履行的合同项下的义务。</w:t>
      </w:r>
    </w:p>
    <w:p>
      <w:pPr>
        <w:spacing w:line="360" w:lineRule="auto"/>
        <w:ind w:left="-424" w:leftChars="-202" w:right="-708" w:rightChars="-337" w:firstLine="480" w:firstLineChars="200"/>
        <w:rPr>
          <w:rFonts w:ascii="宋体" w:hAnsi="宋体"/>
          <w:sz w:val="24"/>
        </w:rPr>
      </w:pPr>
      <w:r>
        <w:rPr>
          <w:rFonts w:hint="eastAsia" w:ascii="宋体" w:hAnsi="宋体"/>
          <w:sz w:val="24"/>
        </w:rPr>
        <w:t>十三、合同生效：</w:t>
      </w:r>
    </w:p>
    <w:p>
      <w:pPr>
        <w:spacing w:line="360" w:lineRule="auto"/>
        <w:ind w:left="-424" w:leftChars="-202" w:right="-708" w:rightChars="-337" w:firstLine="480" w:firstLineChars="200"/>
        <w:rPr>
          <w:rFonts w:ascii="宋体" w:hAnsi="宋体"/>
          <w:sz w:val="24"/>
        </w:rPr>
      </w:pPr>
      <w:r>
        <w:rPr>
          <w:rFonts w:ascii="宋体" w:hAnsi="宋体"/>
          <w:sz w:val="24"/>
        </w:rPr>
        <w:t>1</w:t>
      </w:r>
      <w:r>
        <w:rPr>
          <w:rFonts w:hint="eastAsia" w:ascii="宋体" w:hAnsi="宋体"/>
          <w:sz w:val="24"/>
        </w:rPr>
        <w:t>）本合同在甲乙双方法人代表或其授权代表签字盖章后生效。</w:t>
      </w:r>
    </w:p>
    <w:p>
      <w:pPr>
        <w:spacing w:line="360" w:lineRule="auto"/>
        <w:ind w:left="-424" w:leftChars="-202" w:right="-708" w:rightChars="-337" w:firstLine="480" w:firstLineChars="200"/>
        <w:rPr>
          <w:rFonts w:ascii="宋体" w:hAnsi="宋体"/>
          <w:sz w:val="24"/>
        </w:rPr>
      </w:pPr>
      <w:r>
        <w:rPr>
          <w:rFonts w:ascii="宋体" w:hAnsi="宋体"/>
          <w:sz w:val="24"/>
        </w:rPr>
        <w:t>2</w:t>
      </w:r>
      <w:r>
        <w:rPr>
          <w:rFonts w:hint="eastAsia" w:ascii="宋体" w:hAnsi="宋体"/>
          <w:sz w:val="24"/>
        </w:rPr>
        <w:t>）合同一式四份，甲方执三份、乙方执一份。</w:t>
      </w:r>
    </w:p>
    <w:p>
      <w:pPr>
        <w:spacing w:line="360" w:lineRule="auto"/>
        <w:ind w:left="-424" w:leftChars="-202" w:right="-708" w:rightChars="-337" w:firstLine="480" w:firstLineChars="200"/>
        <w:rPr>
          <w:rFonts w:ascii="宋体" w:hAnsi="宋体"/>
          <w:sz w:val="24"/>
        </w:rPr>
      </w:pPr>
      <w:r>
        <w:rPr>
          <w:rFonts w:hint="eastAsia" w:ascii="宋体" w:hAnsi="宋体"/>
          <w:sz w:val="24"/>
        </w:rPr>
        <w:t>甲方（盖章）：</w:t>
      </w:r>
      <w:r>
        <w:rPr>
          <w:rFonts w:ascii="宋体" w:hAnsi="宋体"/>
          <w:sz w:val="24"/>
        </w:rPr>
        <w:t xml:space="preserve">                            </w:t>
      </w:r>
      <w:r>
        <w:rPr>
          <w:rFonts w:hint="eastAsia" w:ascii="宋体" w:hAnsi="宋体"/>
          <w:sz w:val="24"/>
        </w:rPr>
        <w:t>乙方（盖章）：</w:t>
      </w:r>
    </w:p>
    <w:p>
      <w:pPr>
        <w:spacing w:line="360" w:lineRule="auto"/>
        <w:ind w:left="-424" w:leftChars="-202" w:right="-708" w:rightChars="-337" w:firstLine="480" w:firstLineChars="200"/>
        <w:rPr>
          <w:rFonts w:ascii="宋体" w:hAnsi="宋体"/>
          <w:sz w:val="24"/>
        </w:rPr>
      </w:pPr>
      <w:r>
        <w:rPr>
          <w:rFonts w:hint="eastAsia" w:ascii="宋体" w:hAnsi="宋体"/>
          <w:sz w:val="24"/>
        </w:rPr>
        <w:t>代表：</w:t>
      </w:r>
      <w:r>
        <w:rPr>
          <w:rFonts w:ascii="宋体" w:hAnsi="宋体"/>
          <w:sz w:val="24"/>
        </w:rPr>
        <w:t xml:space="preserve">                                   </w:t>
      </w:r>
      <w:r>
        <w:rPr>
          <w:rFonts w:hint="eastAsia" w:ascii="宋体" w:hAnsi="宋体"/>
          <w:sz w:val="24"/>
        </w:rPr>
        <w:t>代表：</w:t>
      </w:r>
      <w:r>
        <w:rPr>
          <w:rFonts w:ascii="宋体" w:hAnsi="宋体"/>
          <w:sz w:val="24"/>
        </w:rPr>
        <w:t xml:space="preserve"> </w:t>
      </w:r>
    </w:p>
    <w:p>
      <w:pPr>
        <w:spacing w:line="360" w:lineRule="auto"/>
        <w:ind w:left="-424" w:leftChars="-202" w:right="-708" w:rightChars="-337" w:firstLine="480" w:firstLineChars="200"/>
        <w:rPr>
          <w:rFonts w:ascii="宋体" w:hAnsi="宋体"/>
          <w:sz w:val="24"/>
        </w:rPr>
      </w:pPr>
      <w:r>
        <w:rPr>
          <w:rFonts w:hint="eastAsia" w:ascii="宋体" w:hAnsi="宋体"/>
          <w:sz w:val="24"/>
        </w:rPr>
        <w:t>签订日期：</w:t>
      </w: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签订日期：</w:t>
      </w: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 xml:space="preserve"> 日</w:t>
      </w:r>
      <w:r>
        <w:rPr>
          <w:rFonts w:ascii="宋体" w:hAnsi="宋体"/>
          <w:sz w:val="24"/>
        </w:rPr>
        <w:t xml:space="preserve">    </w:t>
      </w:r>
    </w:p>
    <w:p>
      <w:pPr>
        <w:spacing w:line="360" w:lineRule="auto"/>
        <w:ind w:left="-424" w:leftChars="-202" w:right="-708" w:rightChars="-337" w:firstLine="5400" w:firstLineChars="2250"/>
        <w:rPr>
          <w:rFonts w:ascii="宋体" w:hAnsi="宋体"/>
          <w:sz w:val="24"/>
        </w:rPr>
      </w:pPr>
      <w:r>
        <w:rPr>
          <w:rFonts w:hint="eastAsia" w:ascii="宋体" w:hAnsi="宋体"/>
          <w:sz w:val="24"/>
        </w:rPr>
        <w:t>开户名称：</w:t>
      </w:r>
    </w:p>
    <w:p>
      <w:pPr>
        <w:spacing w:line="360" w:lineRule="auto"/>
        <w:ind w:left="-424" w:leftChars="-202" w:right="-708" w:rightChars="-337" w:firstLine="5400" w:firstLineChars="2250"/>
        <w:rPr>
          <w:rFonts w:ascii="宋体" w:hAnsi="宋体"/>
          <w:sz w:val="24"/>
        </w:rPr>
      </w:pPr>
      <w:r>
        <w:rPr>
          <w:rFonts w:hint="eastAsia" w:ascii="宋体" w:hAnsi="宋体"/>
          <w:sz w:val="24"/>
        </w:rPr>
        <w:t>银行帐号：</w:t>
      </w:r>
    </w:p>
    <w:p>
      <w:pPr>
        <w:spacing w:line="360" w:lineRule="auto"/>
        <w:ind w:left="-424" w:leftChars="-202" w:right="-708" w:rightChars="-337" w:firstLine="5400" w:firstLineChars="2250"/>
        <w:rPr>
          <w:rFonts w:ascii="宋体" w:hAnsi="宋体"/>
          <w:sz w:val="24"/>
        </w:rPr>
      </w:pPr>
      <w:r>
        <w:rPr>
          <w:rFonts w:hint="eastAsia" w:ascii="宋体" w:hAnsi="宋体"/>
          <w:sz w:val="24"/>
        </w:rPr>
        <w:t>开</w:t>
      </w:r>
      <w:r>
        <w:rPr>
          <w:rFonts w:ascii="宋体" w:hAnsi="宋体"/>
          <w:sz w:val="24"/>
        </w:rPr>
        <w:t xml:space="preserve"> </w:t>
      </w:r>
      <w:r>
        <w:rPr>
          <w:rFonts w:hint="eastAsia" w:ascii="宋体" w:hAnsi="宋体"/>
          <w:sz w:val="24"/>
        </w:rPr>
        <w:t>户</w:t>
      </w:r>
      <w:r>
        <w:rPr>
          <w:rFonts w:ascii="宋体" w:hAnsi="宋体"/>
          <w:sz w:val="24"/>
        </w:rPr>
        <w:t xml:space="preserve"> </w:t>
      </w:r>
      <w:r>
        <w:rPr>
          <w:rFonts w:hint="eastAsia" w:ascii="宋体" w:hAnsi="宋体"/>
          <w:sz w:val="24"/>
        </w:rPr>
        <w:t>行：</w:t>
      </w: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p>
    <w:p>
      <w:pPr>
        <w:snapToGrid w:val="0"/>
        <w:spacing w:before="100" w:beforeAutospacing="1" w:after="100" w:afterAutospacing="1" w:line="360" w:lineRule="auto"/>
        <w:ind w:right="743" w:rightChars="354"/>
        <w:jc w:val="center"/>
        <w:rPr>
          <w:rFonts w:hAnsi="宋体" w:cs="Arial"/>
          <w:b/>
          <w:sz w:val="36"/>
          <w:szCs w:val="36"/>
        </w:rPr>
      </w:pPr>
      <w:r>
        <w:rPr>
          <w:rFonts w:hint="eastAsia" w:hAnsi="宋体" w:cs="Arial"/>
          <w:b/>
          <w:sz w:val="36"/>
          <w:szCs w:val="36"/>
        </w:rPr>
        <w:t>第六部分  报价文件格式</w:t>
      </w:r>
    </w:p>
    <w:p>
      <w:pPr>
        <w:pStyle w:val="22"/>
        <w:tabs>
          <w:tab w:val="left" w:pos="1260"/>
        </w:tabs>
        <w:spacing w:line="360" w:lineRule="auto"/>
        <w:jc w:val="center"/>
        <w:rPr>
          <w:rFonts w:ascii="Arial" w:hAnsi="Arial" w:cs="Arial"/>
          <w:b/>
          <w:spacing w:val="100"/>
          <w:w w:val="110"/>
          <w:sz w:val="36"/>
          <w:szCs w:val="36"/>
        </w:rPr>
      </w:pPr>
    </w:p>
    <w:p>
      <w:pPr>
        <w:pStyle w:val="22"/>
        <w:tabs>
          <w:tab w:val="left" w:pos="1260"/>
        </w:tabs>
        <w:spacing w:line="360" w:lineRule="auto"/>
        <w:ind w:firstLine="1494" w:firstLineChars="250"/>
        <w:rPr>
          <w:rFonts w:ascii="Arial" w:hAnsi="Arial" w:cs="Arial"/>
          <w:b/>
          <w:spacing w:val="100"/>
          <w:w w:val="110"/>
          <w:sz w:val="36"/>
          <w:szCs w:val="36"/>
        </w:rPr>
      </w:pPr>
      <w:r>
        <w:rPr>
          <w:rFonts w:hint="eastAsia" w:ascii="Arial" w:hAnsi="Arial" w:cs="Arial"/>
          <w:b/>
          <w:spacing w:val="100"/>
          <w:w w:val="110"/>
          <w:sz w:val="36"/>
          <w:szCs w:val="36"/>
        </w:rPr>
        <w:t>汕尾职业技术学院</w:t>
      </w:r>
      <w:r>
        <w:rPr>
          <w:rFonts w:ascii="Arial" w:hAnsi="Arial" w:cs="Arial"/>
          <w:b/>
          <w:spacing w:val="100"/>
          <w:w w:val="110"/>
          <w:sz w:val="36"/>
          <w:szCs w:val="36"/>
        </w:rPr>
        <w:t>采购</w:t>
      </w:r>
    </w:p>
    <w:p>
      <w:pPr>
        <w:pStyle w:val="22"/>
        <w:tabs>
          <w:tab w:val="left" w:pos="1260"/>
        </w:tabs>
        <w:spacing w:line="360" w:lineRule="auto"/>
        <w:jc w:val="center"/>
        <w:rPr>
          <w:rFonts w:ascii="Arial" w:hAnsi="Arial" w:cs="Arial"/>
          <w:b/>
          <w:spacing w:val="100"/>
          <w:w w:val="110"/>
          <w:sz w:val="48"/>
          <w:szCs w:val="48"/>
        </w:rPr>
      </w:pPr>
      <w:r>
        <w:rPr>
          <w:rFonts w:ascii="Arial" w:hAnsi="Arial" w:cs="Arial"/>
          <w:b/>
          <w:spacing w:val="100"/>
          <w:w w:val="110"/>
          <w:sz w:val="48"/>
          <w:szCs w:val="48"/>
        </w:rPr>
        <w:t>竞争性磋商</w:t>
      </w:r>
    </w:p>
    <w:p>
      <w:pPr>
        <w:pStyle w:val="22"/>
        <w:tabs>
          <w:tab w:val="left" w:pos="1260"/>
        </w:tabs>
        <w:spacing w:line="360" w:lineRule="auto"/>
        <w:jc w:val="center"/>
        <w:rPr>
          <w:rFonts w:ascii="Arial" w:hAnsi="Arial" w:cs="Arial"/>
          <w:b/>
          <w:spacing w:val="100"/>
          <w:w w:val="110"/>
          <w:sz w:val="48"/>
          <w:szCs w:val="48"/>
        </w:rPr>
      </w:pPr>
      <w:r>
        <w:rPr>
          <w:rFonts w:ascii="Arial" w:hAnsi="Arial" w:cs="Arial"/>
          <w:b/>
          <w:spacing w:val="100"/>
          <w:w w:val="110"/>
          <w:sz w:val="48"/>
          <w:szCs w:val="48"/>
        </w:rPr>
        <w:t>响应文件</w:t>
      </w:r>
    </w:p>
    <w:p>
      <w:pPr>
        <w:pStyle w:val="22"/>
        <w:spacing w:line="360" w:lineRule="auto"/>
        <w:jc w:val="center"/>
        <w:rPr>
          <w:rFonts w:ascii="Arial" w:hAnsi="Arial" w:cs="Arial"/>
          <w:b/>
          <w:sz w:val="28"/>
          <w:szCs w:val="28"/>
        </w:rPr>
      </w:pPr>
      <w:r>
        <w:rPr>
          <w:rFonts w:ascii="Arial" w:hAnsi="Arial" w:cs="Arial"/>
          <w:b/>
          <w:sz w:val="28"/>
          <w:szCs w:val="28"/>
        </w:rPr>
        <w:t>（正本/副本）</w:t>
      </w:r>
    </w:p>
    <w:p>
      <w:pPr>
        <w:pStyle w:val="22"/>
        <w:spacing w:line="360" w:lineRule="auto"/>
        <w:jc w:val="center"/>
        <w:rPr>
          <w:rFonts w:ascii="Arial" w:hAnsi="Arial" w:cs="Arial"/>
          <w:b/>
        </w:rPr>
      </w:pPr>
    </w:p>
    <w:p>
      <w:pPr>
        <w:pStyle w:val="22"/>
        <w:spacing w:line="360" w:lineRule="auto"/>
        <w:jc w:val="center"/>
        <w:rPr>
          <w:rFonts w:ascii="Arial" w:hAnsi="Arial" w:cs="Arial"/>
          <w:b/>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703" w:firstLineChars="250"/>
        <w:rPr>
          <w:rFonts w:ascii="Arial" w:hAnsi="Arial" w:eastAsia="宋体" w:cs="Arial"/>
          <w:b/>
          <w:sz w:val="28"/>
          <w:szCs w:val="28"/>
        </w:rPr>
      </w:pPr>
    </w:p>
    <w:p>
      <w:pPr>
        <w:pStyle w:val="20"/>
        <w:spacing w:line="360" w:lineRule="auto"/>
        <w:ind w:firstLine="1405" w:firstLineChars="500"/>
        <w:rPr>
          <w:rFonts w:ascii="Arial" w:hAnsi="Arial" w:eastAsia="宋体" w:cs="Arial"/>
          <w:b/>
          <w:sz w:val="28"/>
          <w:szCs w:val="28"/>
        </w:rPr>
      </w:pPr>
      <w:r>
        <w:rPr>
          <w:rFonts w:ascii="Arial" w:hAnsi="Arial" w:eastAsia="宋体" w:cs="Arial"/>
          <w:b/>
          <w:sz w:val="28"/>
          <w:szCs w:val="28"/>
        </w:rPr>
        <w:t>采购项目名称：</w:t>
      </w:r>
    </w:p>
    <w:p>
      <w:pPr>
        <w:pStyle w:val="22"/>
        <w:spacing w:line="360" w:lineRule="auto"/>
        <w:ind w:firstLine="1265" w:firstLineChars="450"/>
        <w:rPr>
          <w:rFonts w:ascii="Arial" w:hAnsi="Arial" w:cs="Arial"/>
          <w:b/>
          <w:sz w:val="28"/>
          <w:szCs w:val="28"/>
        </w:rPr>
      </w:pPr>
      <w:r>
        <w:rPr>
          <w:rFonts w:ascii="Arial" w:hAnsi="Arial" w:cs="Arial"/>
          <w:b/>
          <w:sz w:val="28"/>
          <w:szCs w:val="28"/>
        </w:rPr>
        <w:t>采购项目编号：</w:t>
      </w:r>
    </w:p>
    <w:p>
      <w:pPr>
        <w:pStyle w:val="20"/>
        <w:spacing w:line="360" w:lineRule="auto"/>
        <w:ind w:firstLine="1405" w:firstLineChars="500"/>
        <w:rPr>
          <w:rFonts w:ascii="Arial" w:hAnsi="Arial" w:eastAsia="宋体" w:cs="Arial"/>
          <w:b/>
          <w:sz w:val="28"/>
          <w:szCs w:val="28"/>
          <w:u w:val="single"/>
        </w:rPr>
      </w:pPr>
      <w:r>
        <w:rPr>
          <w:rFonts w:ascii="Arial" w:hAnsi="Arial" w:eastAsia="宋体" w:cs="Arial"/>
          <w:b/>
          <w:sz w:val="28"/>
          <w:szCs w:val="28"/>
        </w:rPr>
        <w:t>供应商名称：</w:t>
      </w:r>
    </w:p>
    <w:p>
      <w:pPr>
        <w:pStyle w:val="20"/>
        <w:spacing w:line="360" w:lineRule="auto"/>
        <w:ind w:firstLine="967" w:firstLineChars="344"/>
        <w:jc w:val="center"/>
        <w:rPr>
          <w:rFonts w:ascii="Arial" w:hAnsi="Arial" w:cs="Arial"/>
          <w:b/>
          <w:sz w:val="28"/>
          <w:szCs w:val="28"/>
        </w:rPr>
      </w:pPr>
      <w:r>
        <w:rPr>
          <w:rFonts w:ascii="Arial" w:hAnsi="Arial" w:eastAsia="宋体" w:cs="Arial"/>
          <w:b/>
          <w:sz w:val="28"/>
          <w:szCs w:val="28"/>
        </w:rPr>
        <w:t>日期：</w:t>
      </w:r>
      <w:r>
        <w:rPr>
          <w:rFonts w:hint="eastAsia" w:ascii="Arial" w:hAnsi="Arial" w:eastAsia="宋体" w:cs="Arial"/>
          <w:b/>
          <w:sz w:val="28"/>
          <w:szCs w:val="28"/>
        </w:rPr>
        <w:t xml:space="preserve">   </w:t>
      </w:r>
      <w:r>
        <w:rPr>
          <w:rFonts w:ascii="Arial" w:hAnsi="Arial" w:eastAsia="宋体" w:cs="Arial"/>
          <w:b/>
          <w:sz w:val="28"/>
          <w:szCs w:val="28"/>
        </w:rPr>
        <w:t>年</w:t>
      </w:r>
      <w:r>
        <w:rPr>
          <w:rFonts w:hint="eastAsia" w:ascii="Arial" w:hAnsi="Arial" w:eastAsia="宋体" w:cs="Arial"/>
          <w:b/>
          <w:sz w:val="28"/>
          <w:szCs w:val="28"/>
        </w:rPr>
        <w:t xml:space="preserve">    </w:t>
      </w:r>
      <w:r>
        <w:rPr>
          <w:rFonts w:ascii="Arial" w:hAnsi="Arial" w:eastAsia="宋体" w:cs="Arial"/>
          <w:b/>
          <w:sz w:val="28"/>
          <w:szCs w:val="28"/>
        </w:rPr>
        <w:t>月</w:t>
      </w:r>
      <w:r>
        <w:rPr>
          <w:rFonts w:hint="eastAsia" w:ascii="Arial" w:hAnsi="Arial" w:eastAsia="宋体" w:cs="Arial"/>
          <w:b/>
          <w:sz w:val="28"/>
          <w:szCs w:val="28"/>
        </w:rPr>
        <w:t xml:space="preserve">   </w:t>
      </w:r>
      <w:r>
        <w:rPr>
          <w:rFonts w:ascii="Arial" w:hAnsi="Arial" w:eastAsia="宋体" w:cs="Arial"/>
          <w:b/>
          <w:sz w:val="28"/>
          <w:szCs w:val="28"/>
        </w:rPr>
        <w:t>日</w:t>
      </w:r>
    </w:p>
    <w:p>
      <w:pPr>
        <w:autoSpaceDE w:val="0"/>
        <w:autoSpaceDN w:val="0"/>
        <w:spacing w:line="360" w:lineRule="auto"/>
        <w:ind w:firstLine="744" w:firstLineChars="353"/>
        <w:rPr>
          <w:rFonts w:ascii="Arial" w:hAnsi="Arial" w:cs="Arial"/>
          <w:b/>
          <w:szCs w:val="21"/>
          <w:u w:val="single"/>
        </w:rPr>
      </w:pPr>
    </w:p>
    <w:p>
      <w:pPr>
        <w:spacing w:line="360" w:lineRule="auto"/>
        <w:rPr>
          <w:rFonts w:cs="Arial"/>
          <w:szCs w:val="21"/>
        </w:rPr>
      </w:pPr>
    </w:p>
    <w:p>
      <w:pPr>
        <w:spacing w:line="360" w:lineRule="auto"/>
        <w:jc w:val="center"/>
        <w:rPr>
          <w:rFonts w:ascii="Arial" w:hAnsi="Arial" w:cs="Arial"/>
          <w:b/>
          <w:sz w:val="44"/>
          <w:szCs w:val="44"/>
        </w:rPr>
      </w:pPr>
    </w:p>
    <w:p>
      <w:pPr>
        <w:spacing w:line="360" w:lineRule="auto"/>
        <w:jc w:val="center"/>
        <w:rPr>
          <w:rFonts w:ascii="Arial" w:hAnsi="Arial" w:cs="Arial"/>
          <w:b/>
          <w:sz w:val="44"/>
          <w:szCs w:val="44"/>
        </w:rPr>
      </w:pPr>
      <w:r>
        <w:rPr>
          <w:rFonts w:ascii="Arial" w:hAnsi="Arial" w:cs="Arial"/>
          <w:b/>
          <w:sz w:val="44"/>
          <w:szCs w:val="44"/>
        </w:rPr>
        <w:t>目</w:t>
      </w:r>
      <w:r>
        <w:rPr>
          <w:rFonts w:hint="eastAsia" w:ascii="Arial" w:hAnsi="Arial" w:cs="Arial"/>
          <w:b/>
          <w:sz w:val="44"/>
          <w:szCs w:val="44"/>
        </w:rPr>
        <w:t xml:space="preserve">  </w:t>
      </w:r>
      <w:r>
        <w:rPr>
          <w:rFonts w:ascii="Arial" w:hAnsi="Arial" w:cs="Arial"/>
          <w:b/>
          <w:sz w:val="44"/>
          <w:szCs w:val="44"/>
        </w:rPr>
        <w:t>录</w:t>
      </w:r>
    </w:p>
    <w:p>
      <w:pPr>
        <w:spacing w:line="360" w:lineRule="auto"/>
        <w:rPr>
          <w:rFonts w:ascii="Arial" w:hAnsi="Arial" w:cs="Arial"/>
          <w:szCs w:val="21"/>
        </w:rPr>
      </w:pPr>
    </w:p>
    <w:p>
      <w:pPr>
        <w:spacing w:line="360" w:lineRule="auto"/>
        <w:rPr>
          <w:rFonts w:ascii="宋体" w:hAnsi="宋体" w:cs="Arial"/>
          <w:sz w:val="24"/>
        </w:rPr>
      </w:pPr>
      <w:r>
        <w:rPr>
          <w:rFonts w:hint="eastAsia" w:ascii="宋体" w:hAnsi="宋体" w:cs="Arial"/>
          <w:sz w:val="24"/>
        </w:rPr>
        <w:t>1、自查表</w:t>
      </w:r>
      <w:r>
        <w:rPr>
          <w:rFonts w:ascii="宋体" w:hAnsi="宋体" w:cs="Arial"/>
          <w:sz w:val="24"/>
        </w:rPr>
        <w:t>……………………………………………………………………</w:t>
      </w:r>
      <w:r>
        <w:rPr>
          <w:rFonts w:hint="eastAsia" w:ascii="宋体" w:hAnsi="宋体" w:cs="Arial"/>
          <w:sz w:val="24"/>
        </w:rPr>
        <w:t>（）页</w:t>
      </w:r>
    </w:p>
    <w:p>
      <w:pPr>
        <w:spacing w:line="360" w:lineRule="auto"/>
        <w:rPr>
          <w:rFonts w:ascii="宋体" w:hAnsi="宋体" w:cs="Arial"/>
          <w:sz w:val="24"/>
        </w:rPr>
      </w:pPr>
      <w:r>
        <w:rPr>
          <w:rFonts w:hint="eastAsia" w:ascii="宋体" w:hAnsi="宋体" w:cs="Arial"/>
          <w:sz w:val="24"/>
        </w:rPr>
        <w:t>2、资格性文件</w:t>
      </w:r>
      <w:r>
        <w:rPr>
          <w:rFonts w:ascii="宋体" w:hAnsi="宋体" w:cs="Arial"/>
          <w:sz w:val="24"/>
        </w:rPr>
        <w:t>………………………………………………………………</w:t>
      </w:r>
      <w:r>
        <w:rPr>
          <w:rFonts w:hint="eastAsia" w:ascii="宋体" w:hAnsi="宋体" w:cs="Arial"/>
          <w:sz w:val="24"/>
        </w:rPr>
        <w:t>（）页</w:t>
      </w:r>
    </w:p>
    <w:p>
      <w:pPr>
        <w:spacing w:line="360" w:lineRule="auto"/>
        <w:rPr>
          <w:rFonts w:ascii="宋体" w:hAnsi="宋体" w:cs="Arial"/>
          <w:sz w:val="24"/>
        </w:rPr>
      </w:pPr>
      <w:r>
        <w:rPr>
          <w:rFonts w:hint="eastAsia" w:ascii="宋体" w:hAnsi="宋体" w:cs="Arial"/>
          <w:sz w:val="24"/>
        </w:rPr>
        <w:t>3、商务部分</w:t>
      </w:r>
      <w:r>
        <w:rPr>
          <w:rFonts w:ascii="宋体" w:hAnsi="宋体" w:cs="Arial"/>
          <w:sz w:val="24"/>
        </w:rPr>
        <w:t>…………………………………………………………………</w:t>
      </w:r>
      <w:r>
        <w:rPr>
          <w:rFonts w:hint="eastAsia" w:ascii="宋体" w:hAnsi="宋体" w:cs="Arial"/>
          <w:sz w:val="24"/>
        </w:rPr>
        <w:t>（）页</w:t>
      </w:r>
    </w:p>
    <w:p>
      <w:pPr>
        <w:spacing w:line="360" w:lineRule="auto"/>
        <w:rPr>
          <w:rFonts w:ascii="宋体" w:hAnsi="宋体" w:cs="Arial"/>
          <w:sz w:val="24"/>
        </w:rPr>
      </w:pPr>
      <w:r>
        <w:rPr>
          <w:rFonts w:hint="eastAsia" w:ascii="宋体" w:hAnsi="宋体" w:cs="Arial"/>
          <w:sz w:val="24"/>
        </w:rPr>
        <w:t>4、技术部分</w:t>
      </w:r>
      <w:r>
        <w:rPr>
          <w:rFonts w:ascii="宋体" w:hAnsi="宋体" w:cs="Arial"/>
          <w:sz w:val="24"/>
        </w:rPr>
        <w:t>…………………………………………………………………</w:t>
      </w:r>
      <w:r>
        <w:rPr>
          <w:rFonts w:hint="eastAsia" w:ascii="宋体" w:hAnsi="宋体" w:cs="Arial"/>
          <w:sz w:val="24"/>
        </w:rPr>
        <w:t>（）页</w:t>
      </w:r>
    </w:p>
    <w:p>
      <w:pPr>
        <w:spacing w:line="360" w:lineRule="auto"/>
        <w:rPr>
          <w:rFonts w:ascii="宋体" w:hAnsi="宋体" w:cs="Arial"/>
          <w:sz w:val="24"/>
        </w:rPr>
      </w:pPr>
      <w:r>
        <w:rPr>
          <w:rFonts w:hint="eastAsia" w:ascii="宋体" w:hAnsi="宋体" w:cs="Arial"/>
          <w:sz w:val="24"/>
        </w:rPr>
        <w:t>5、价格部分</w:t>
      </w:r>
      <w:r>
        <w:rPr>
          <w:rFonts w:ascii="宋体" w:hAnsi="宋体" w:cs="Arial"/>
          <w:sz w:val="24"/>
        </w:rPr>
        <w:t>…………………………………………………………………</w:t>
      </w:r>
      <w:r>
        <w:rPr>
          <w:rFonts w:hint="eastAsia" w:ascii="宋体" w:hAnsi="宋体" w:cs="Arial"/>
          <w:sz w:val="24"/>
        </w:rPr>
        <w:t>（）页</w:t>
      </w:r>
    </w:p>
    <w:p>
      <w:pPr>
        <w:spacing w:line="360" w:lineRule="auto"/>
        <w:rPr>
          <w:rFonts w:ascii="宋体" w:hAnsi="宋体" w:cs="Arial"/>
          <w:sz w:val="24"/>
        </w:rPr>
      </w:pPr>
      <w:r>
        <w:rPr>
          <w:rFonts w:hint="eastAsia" w:ascii="宋体" w:hAnsi="宋体" w:cs="Arial"/>
          <w:sz w:val="24"/>
        </w:rPr>
        <w:t>......（其它内容）</w:t>
      </w:r>
    </w:p>
    <w:p>
      <w:pPr>
        <w:spacing w:line="360" w:lineRule="auto"/>
        <w:rPr>
          <w:rFonts w:ascii="Arial" w:hAnsi="Arial" w:cs="Arial"/>
          <w:szCs w:val="21"/>
        </w:rPr>
      </w:pPr>
    </w:p>
    <w:p>
      <w:pPr>
        <w:spacing w:line="360" w:lineRule="auto"/>
        <w:rPr>
          <w:rFonts w:ascii="Arial" w:hAnsi="Arial" w:cs="Arial"/>
          <w:szCs w:val="21"/>
        </w:rPr>
      </w:pPr>
    </w:p>
    <w:p>
      <w:pPr>
        <w:spacing w:line="360" w:lineRule="auto"/>
        <w:rPr>
          <w:rFonts w:ascii="Arial" w:hAnsi="Arial" w:cs="Arial"/>
          <w:szCs w:val="21"/>
        </w:rPr>
      </w:pPr>
    </w:p>
    <w:p>
      <w:pPr>
        <w:spacing w:line="360" w:lineRule="auto"/>
        <w:rPr>
          <w:rFonts w:ascii="Arial" w:hAnsi="Arial" w:cs="Arial"/>
          <w:szCs w:val="21"/>
        </w:rPr>
      </w:pPr>
    </w:p>
    <w:p>
      <w:pPr>
        <w:spacing w:line="360" w:lineRule="auto"/>
        <w:rPr>
          <w:rFonts w:ascii="Arial" w:hAnsi="Arial" w:cs="Arial"/>
          <w:szCs w:val="21"/>
        </w:rPr>
      </w:pPr>
    </w:p>
    <w:p>
      <w:pPr>
        <w:spacing w:line="360" w:lineRule="auto"/>
        <w:ind w:left="485" w:hanging="484" w:hangingChars="202"/>
        <w:rPr>
          <w:rFonts w:ascii="Arial" w:hAnsi="Arial" w:cs="Arial"/>
          <w:sz w:val="24"/>
          <w:u w:val="single"/>
        </w:rPr>
      </w:pPr>
      <w:r>
        <w:rPr>
          <w:rFonts w:ascii="Arial" w:hAnsi="Arial" w:cs="Arial"/>
          <w:sz w:val="24"/>
        </w:rPr>
        <w:t>注：</w:t>
      </w:r>
      <w:r>
        <w:rPr>
          <w:rFonts w:ascii="Arial" w:hAnsi="Arial" w:cs="Arial"/>
          <w:sz w:val="24"/>
          <w:u w:val="single"/>
        </w:rPr>
        <w:t>请供应商</w:t>
      </w:r>
      <w:r>
        <w:rPr>
          <w:rFonts w:hint="eastAsia" w:ascii="Arial" w:hAnsi="Arial" w:cs="Arial"/>
          <w:sz w:val="24"/>
          <w:u w:val="single"/>
        </w:rPr>
        <w:t>参照</w:t>
      </w:r>
      <w:r>
        <w:rPr>
          <w:rFonts w:ascii="Arial" w:hAnsi="Arial" w:cs="Arial"/>
          <w:sz w:val="24"/>
          <w:u w:val="single"/>
        </w:rPr>
        <w:t>以下要求的格式制作响应文件，并请编制目录及页码。</w:t>
      </w:r>
    </w:p>
    <w:p>
      <w:pPr>
        <w:pStyle w:val="3"/>
        <w:keepNext w:val="0"/>
        <w:keepLines w:val="0"/>
        <w:tabs>
          <w:tab w:val="left" w:pos="7740"/>
        </w:tabs>
        <w:jc w:val="center"/>
        <w:rPr>
          <w:rFonts w:cs="Arial"/>
          <w:sz w:val="24"/>
          <w:szCs w:val="24"/>
        </w:rPr>
      </w:pPr>
    </w:p>
    <w:p>
      <w:pPr>
        <w:pStyle w:val="3"/>
        <w:keepNext w:val="0"/>
        <w:keepLines w:val="0"/>
        <w:tabs>
          <w:tab w:val="left" w:pos="7740"/>
        </w:tabs>
        <w:jc w:val="center"/>
        <w:rPr>
          <w:rFonts w:cs="Arial"/>
          <w:szCs w:val="21"/>
        </w:rPr>
      </w:pPr>
    </w:p>
    <w:p/>
    <w:p/>
    <w:p/>
    <w:p/>
    <w:p/>
    <w:p/>
    <w:p/>
    <w:p/>
    <w:p/>
    <w:p/>
    <w:p>
      <w:pPr>
        <w:pStyle w:val="3"/>
        <w:keepNext w:val="0"/>
        <w:keepLines w:val="0"/>
        <w:tabs>
          <w:tab w:val="left" w:pos="7740"/>
        </w:tabs>
        <w:jc w:val="center"/>
        <w:rPr>
          <w:rFonts w:cs="Arial"/>
          <w:szCs w:val="21"/>
        </w:rPr>
      </w:pPr>
    </w:p>
    <w:p>
      <w:pPr>
        <w:pStyle w:val="3"/>
        <w:keepNext w:val="0"/>
        <w:keepLines w:val="0"/>
        <w:tabs>
          <w:tab w:val="left" w:pos="7740"/>
        </w:tabs>
        <w:jc w:val="center"/>
        <w:rPr>
          <w:rFonts w:cs="Arial"/>
          <w:szCs w:val="21"/>
        </w:rPr>
      </w:pPr>
    </w:p>
    <w:p/>
    <w:p/>
    <w:p/>
    <w:p>
      <w:pPr>
        <w:pStyle w:val="3"/>
        <w:keepNext w:val="0"/>
        <w:keepLines w:val="0"/>
        <w:tabs>
          <w:tab w:val="left" w:pos="7740"/>
        </w:tabs>
        <w:jc w:val="center"/>
      </w:pPr>
      <w:r>
        <w:rPr>
          <w:rFonts w:hint="eastAsia" w:ascii="宋体" w:hAnsi="宋体" w:eastAsia="宋体"/>
          <w:sz w:val="28"/>
          <w:szCs w:val="28"/>
        </w:rPr>
        <w:t>一、自查表</w:t>
      </w:r>
    </w:p>
    <w:tbl>
      <w:tblPr>
        <w:tblStyle w:val="46"/>
        <w:tblW w:w="9107" w:type="dxa"/>
        <w:jc w:val="center"/>
        <w:tblInd w:w="0" w:type="dxa"/>
        <w:tblLayout w:type="fixed"/>
        <w:tblCellMar>
          <w:top w:w="0" w:type="dxa"/>
          <w:left w:w="0" w:type="dxa"/>
          <w:bottom w:w="0" w:type="dxa"/>
          <w:right w:w="0" w:type="dxa"/>
        </w:tblCellMar>
      </w:tblPr>
      <w:tblGrid>
        <w:gridCol w:w="1320"/>
        <w:gridCol w:w="1827"/>
        <w:gridCol w:w="3459"/>
        <w:gridCol w:w="1117"/>
        <w:gridCol w:w="1384"/>
      </w:tblGrid>
      <w:tr>
        <w:tblPrEx>
          <w:tblLayout w:type="fixed"/>
          <w:tblCellMar>
            <w:top w:w="0" w:type="dxa"/>
            <w:left w:w="0" w:type="dxa"/>
            <w:bottom w:w="0" w:type="dxa"/>
            <w:right w:w="0" w:type="dxa"/>
          </w:tblCellMar>
        </w:tblPrEx>
        <w:trPr>
          <w:cantSplit/>
          <w:trHeight w:val="522" w:hRule="atLeast"/>
          <w:jc w:val="center"/>
        </w:trPr>
        <w:tc>
          <w:tcPr>
            <w:tcW w:w="3147" w:type="dxa"/>
            <w:gridSpan w:val="2"/>
            <w:tcBorders>
              <w:top w:val="single" w:color="auto" w:sz="4" w:space="0"/>
              <w:left w:val="single" w:color="auto" w:sz="4" w:space="0"/>
              <w:bottom w:val="single" w:color="auto" w:sz="4" w:space="0"/>
              <w:right w:val="single" w:color="auto" w:sz="4" w:space="0"/>
            </w:tcBorders>
            <w:vAlign w:val="center"/>
          </w:tcPr>
          <w:p>
            <w:pPr>
              <w:jc w:val="center"/>
              <w:rPr>
                <w:rFonts w:hAnsi="宋体"/>
                <w:b/>
                <w:color w:val="000000"/>
                <w:szCs w:val="21"/>
              </w:rPr>
            </w:pPr>
            <w:r>
              <w:rPr>
                <w:rFonts w:hint="eastAsia" w:hAnsi="宋体"/>
                <w:b/>
                <w:color w:val="000000"/>
                <w:szCs w:val="21"/>
              </w:rPr>
              <w:t>评审内容</w:t>
            </w:r>
          </w:p>
        </w:tc>
        <w:tc>
          <w:tcPr>
            <w:tcW w:w="3459" w:type="dxa"/>
            <w:tcBorders>
              <w:top w:val="single" w:color="auto" w:sz="4" w:space="0"/>
              <w:left w:val="single" w:color="auto" w:sz="4" w:space="0"/>
              <w:bottom w:val="single" w:color="auto" w:sz="4" w:space="0"/>
              <w:right w:val="single" w:color="auto" w:sz="4" w:space="0"/>
            </w:tcBorders>
            <w:vAlign w:val="center"/>
          </w:tcPr>
          <w:p>
            <w:pPr>
              <w:jc w:val="center"/>
              <w:rPr>
                <w:rFonts w:hAnsi="宋体"/>
                <w:b/>
                <w:color w:val="000000"/>
                <w:szCs w:val="21"/>
              </w:rPr>
            </w:pPr>
            <w:r>
              <w:rPr>
                <w:rFonts w:hint="eastAsia" w:hAnsi="宋体"/>
                <w:b/>
                <w:color w:val="000000"/>
                <w:szCs w:val="21"/>
              </w:rPr>
              <w:t>采购文件要求</w:t>
            </w:r>
          </w:p>
        </w:tc>
        <w:tc>
          <w:tcPr>
            <w:tcW w:w="1117" w:type="dxa"/>
            <w:tcBorders>
              <w:top w:val="single" w:color="auto" w:sz="4" w:space="0"/>
              <w:left w:val="nil"/>
              <w:bottom w:val="single" w:color="auto" w:sz="4" w:space="0"/>
              <w:right w:val="single" w:color="auto" w:sz="4" w:space="0"/>
            </w:tcBorders>
            <w:vAlign w:val="center"/>
          </w:tcPr>
          <w:p>
            <w:pPr>
              <w:jc w:val="center"/>
              <w:rPr>
                <w:rFonts w:hAnsi="宋体"/>
                <w:b/>
                <w:color w:val="000000"/>
                <w:szCs w:val="21"/>
              </w:rPr>
            </w:pPr>
            <w:r>
              <w:rPr>
                <w:rFonts w:hint="eastAsia" w:hAnsi="宋体"/>
                <w:b/>
                <w:color w:val="000000"/>
                <w:szCs w:val="21"/>
              </w:rPr>
              <w:t>自查结论</w:t>
            </w:r>
          </w:p>
        </w:tc>
        <w:tc>
          <w:tcPr>
            <w:tcW w:w="1384" w:type="dxa"/>
            <w:tcBorders>
              <w:top w:val="single" w:color="auto" w:sz="4" w:space="0"/>
              <w:left w:val="single" w:color="auto" w:sz="4" w:space="0"/>
              <w:bottom w:val="single" w:color="000000" w:sz="4" w:space="0"/>
              <w:right w:val="single" w:color="auto" w:sz="4" w:space="0"/>
            </w:tcBorders>
            <w:vAlign w:val="center"/>
          </w:tcPr>
          <w:p>
            <w:pPr>
              <w:jc w:val="center"/>
              <w:rPr>
                <w:rFonts w:hAnsi="宋体"/>
                <w:b/>
                <w:color w:val="000000"/>
                <w:szCs w:val="21"/>
              </w:rPr>
            </w:pPr>
            <w:r>
              <w:rPr>
                <w:rFonts w:hint="eastAsia" w:hAnsi="宋体"/>
                <w:b/>
                <w:color w:val="000000"/>
                <w:szCs w:val="21"/>
              </w:rPr>
              <w:t>证明资料</w:t>
            </w:r>
          </w:p>
        </w:tc>
      </w:tr>
      <w:tr>
        <w:tblPrEx>
          <w:tblLayout w:type="fixed"/>
          <w:tblCellMar>
            <w:top w:w="0" w:type="dxa"/>
            <w:left w:w="0" w:type="dxa"/>
            <w:bottom w:w="0" w:type="dxa"/>
            <w:right w:w="0" w:type="dxa"/>
          </w:tblCellMar>
        </w:tblPrEx>
        <w:trPr>
          <w:cantSplit/>
          <w:trHeight w:val="510" w:hRule="atLeast"/>
          <w:jc w:val="center"/>
        </w:trPr>
        <w:tc>
          <w:tcPr>
            <w:tcW w:w="1320" w:type="dxa"/>
            <w:tcBorders>
              <w:top w:val="nil"/>
              <w:left w:val="single" w:color="auto" w:sz="4" w:space="0"/>
              <w:bottom w:val="single" w:color="auto" w:sz="4" w:space="0"/>
              <w:right w:val="single" w:color="auto" w:sz="4" w:space="0"/>
            </w:tcBorders>
            <w:vAlign w:val="center"/>
          </w:tcPr>
          <w:p>
            <w:pPr>
              <w:spacing w:line="300" w:lineRule="exact"/>
              <w:ind w:firstLine="105" w:firstLineChars="50"/>
              <w:jc w:val="center"/>
              <w:rPr>
                <w:rFonts w:hAnsi="宋体"/>
                <w:color w:val="000000"/>
                <w:szCs w:val="21"/>
              </w:rPr>
            </w:pPr>
            <w:r>
              <w:rPr>
                <w:rFonts w:hint="eastAsia" w:hAnsi="宋体"/>
                <w:color w:val="000000"/>
                <w:szCs w:val="21"/>
              </w:rPr>
              <w:t>资格性检查</w:t>
            </w:r>
          </w:p>
        </w:tc>
        <w:tc>
          <w:tcPr>
            <w:tcW w:w="1827" w:type="dxa"/>
            <w:tcBorders>
              <w:top w:val="nil"/>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供应商资格要求</w:t>
            </w:r>
          </w:p>
        </w:tc>
        <w:tc>
          <w:tcPr>
            <w:tcW w:w="3459" w:type="dxa"/>
            <w:tcBorders>
              <w:top w:val="nil"/>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能满足谈判文件内容中“第一部分 谈判邀请函”</w:t>
            </w:r>
            <w:r>
              <w:rPr>
                <w:rFonts w:hint="eastAsia" w:ascii="宋体" w:hAnsi="宋体"/>
                <w:color w:val="000000"/>
                <w:szCs w:val="21"/>
              </w:rPr>
              <w:t xml:space="preserve"> 四、供应商资格，并按要求提供相关有效证明文件。</w:t>
            </w:r>
          </w:p>
        </w:tc>
        <w:tc>
          <w:tcPr>
            <w:tcW w:w="1117" w:type="dxa"/>
            <w:tcBorders>
              <w:top w:val="nil"/>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nil"/>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510" w:hRule="atLeast"/>
          <w:jc w:val="center"/>
        </w:trPr>
        <w:tc>
          <w:tcPr>
            <w:tcW w:w="1320"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ind w:firstLine="105" w:firstLineChars="50"/>
              <w:jc w:val="center"/>
              <w:rPr>
                <w:rFonts w:hAnsi="宋体"/>
                <w:color w:val="000000"/>
                <w:szCs w:val="21"/>
              </w:rPr>
            </w:pPr>
            <w:r>
              <w:rPr>
                <w:rFonts w:hint="eastAsia" w:hAnsi="宋体"/>
                <w:color w:val="000000"/>
                <w:szCs w:val="21"/>
              </w:rPr>
              <w:t>符合性检查</w:t>
            </w: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投标</w:t>
            </w:r>
            <w:r>
              <w:rPr>
                <w:rFonts w:hAnsi="宋体"/>
                <w:color w:val="000000"/>
                <w:szCs w:val="21"/>
              </w:rPr>
              <w:t>/</w:t>
            </w:r>
            <w:r>
              <w:rPr>
                <w:rFonts w:hint="eastAsia" w:hAnsi="宋体"/>
                <w:color w:val="000000"/>
                <w:szCs w:val="21"/>
              </w:rPr>
              <w:t>响应函</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按对应格式文件填写、签署、盖章</w:t>
            </w:r>
            <w:r>
              <w:rPr>
                <w:rFonts w:hAnsi="宋体"/>
                <w:color w:val="000000"/>
                <w:szCs w:val="21"/>
              </w:rPr>
              <w:t>(</w:t>
            </w:r>
            <w:r>
              <w:rPr>
                <w:rFonts w:hint="eastAsia" w:hAnsi="宋体"/>
                <w:color w:val="000000"/>
                <w:szCs w:val="21"/>
              </w:rPr>
              <w:t>原件</w:t>
            </w:r>
            <w:r>
              <w:rPr>
                <w:rFonts w:hAnsi="宋体"/>
                <w:color w:val="000000"/>
                <w:szCs w:val="21"/>
              </w:rPr>
              <w:t>)</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51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法定代表人</w:t>
            </w:r>
            <w:r>
              <w:rPr>
                <w:rFonts w:hAnsi="宋体"/>
                <w:color w:val="000000"/>
                <w:szCs w:val="21"/>
              </w:rPr>
              <w:t>/</w:t>
            </w:r>
            <w:r>
              <w:rPr>
                <w:rFonts w:hint="eastAsia" w:hAnsi="宋体"/>
                <w:color w:val="000000"/>
                <w:szCs w:val="21"/>
              </w:rPr>
              <w:t>负责人资格证明书及授权委托书</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按对应格式文件签署、盖章</w:t>
            </w:r>
            <w:r>
              <w:rPr>
                <w:rFonts w:hAnsi="宋体"/>
                <w:color w:val="000000"/>
                <w:szCs w:val="21"/>
              </w:rPr>
              <w:t>(</w:t>
            </w:r>
            <w:r>
              <w:rPr>
                <w:rFonts w:hint="eastAsia" w:hAnsi="宋体"/>
                <w:color w:val="000000"/>
                <w:szCs w:val="21"/>
              </w:rPr>
              <w:t>原件</w:t>
            </w:r>
            <w:r>
              <w:rPr>
                <w:rFonts w:hAnsi="宋体"/>
                <w:color w:val="000000"/>
                <w:szCs w:val="21"/>
              </w:rPr>
              <w:t>)</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51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保证金（投标保证金交纳凭证）</w:t>
            </w:r>
          </w:p>
        </w:tc>
        <w:tc>
          <w:tcPr>
            <w:tcW w:w="3459" w:type="dxa"/>
            <w:tcBorders>
              <w:top w:val="single" w:color="auto" w:sz="4" w:space="0"/>
              <w:left w:val="nil"/>
              <w:bottom w:val="single" w:color="auto" w:sz="4" w:space="0"/>
              <w:right w:val="single" w:color="auto" w:sz="4" w:space="0"/>
            </w:tcBorders>
          </w:tcPr>
          <w:p>
            <w:pPr>
              <w:spacing w:line="300" w:lineRule="exact"/>
              <w:rPr>
                <w:rFonts w:hAnsi="宋体"/>
                <w:color w:val="000000"/>
                <w:szCs w:val="21"/>
              </w:rPr>
            </w:pPr>
            <w:r>
              <w:rPr>
                <w:rFonts w:hint="eastAsia" w:hAnsi="宋体"/>
                <w:color w:val="000000"/>
                <w:szCs w:val="21"/>
              </w:rPr>
              <w:t>人民币</w:t>
            </w:r>
            <w:r>
              <w:rPr>
                <w:rFonts w:hAnsi="宋体"/>
                <w:color w:val="000000"/>
                <w:szCs w:val="21"/>
                <w:u w:val="single"/>
              </w:rPr>
              <w:t xml:space="preserve">     </w:t>
            </w:r>
            <w:r>
              <w:rPr>
                <w:rFonts w:hint="eastAsia" w:hAnsi="宋体"/>
                <w:color w:val="000000"/>
                <w:szCs w:val="21"/>
              </w:rPr>
              <w:t>元整（￥</w:t>
            </w:r>
            <w:r>
              <w:rPr>
                <w:rFonts w:hAnsi="宋体"/>
                <w:color w:val="000000"/>
                <w:szCs w:val="21"/>
                <w:u w:val="single"/>
              </w:rPr>
              <w:t xml:space="preserve">     </w:t>
            </w:r>
            <w:r>
              <w:rPr>
                <w:rFonts w:hint="eastAsia" w:hAnsi="宋体"/>
                <w:color w:val="000000"/>
                <w:szCs w:val="21"/>
              </w:rPr>
              <w:t>元）（以支票、汇票、本票或者金融机构、担保机构出具的保函等非现金形式为依据）</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916"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准入条件</w:t>
            </w:r>
            <w:r>
              <w:rPr>
                <w:rFonts w:hAnsi="宋体"/>
                <w:color w:val="000000"/>
                <w:szCs w:val="21"/>
              </w:rPr>
              <w:t xml:space="preserve"> </w:t>
            </w:r>
          </w:p>
          <w:p>
            <w:pPr>
              <w:spacing w:line="300" w:lineRule="exact"/>
              <w:rPr>
                <w:rFonts w:hAnsi="宋体"/>
                <w:color w:val="000000"/>
                <w:szCs w:val="21"/>
              </w:rPr>
            </w:pPr>
            <w:r>
              <w:rPr>
                <w:rFonts w:hAnsi="宋体"/>
                <w:color w:val="000000"/>
                <w:szCs w:val="21"/>
              </w:rPr>
              <w:t>(</w:t>
            </w:r>
            <w:r>
              <w:rPr>
                <w:rFonts w:hint="eastAsia" w:hAnsi="宋体"/>
                <w:color w:val="000000"/>
                <w:szCs w:val="21"/>
              </w:rPr>
              <w:t>关于资格的声明函</w:t>
            </w:r>
            <w:r>
              <w:rPr>
                <w:rFonts w:hAnsi="宋体"/>
                <w:color w:val="000000"/>
                <w:szCs w:val="21"/>
              </w:rPr>
              <w:t>)</w:t>
            </w:r>
          </w:p>
        </w:tc>
        <w:tc>
          <w:tcPr>
            <w:tcW w:w="3459" w:type="dxa"/>
            <w:tcBorders>
              <w:top w:val="single" w:color="auto" w:sz="4" w:space="0"/>
              <w:left w:val="nil"/>
              <w:bottom w:val="single" w:color="auto" w:sz="4" w:space="0"/>
              <w:right w:val="single" w:color="auto" w:sz="4" w:space="0"/>
            </w:tcBorders>
          </w:tcPr>
          <w:p>
            <w:pPr>
              <w:spacing w:line="300" w:lineRule="exact"/>
              <w:rPr>
                <w:rFonts w:hAnsi="宋体"/>
                <w:szCs w:val="21"/>
              </w:rPr>
            </w:pPr>
            <w:r>
              <w:rPr>
                <w:rFonts w:hint="eastAsia" w:hAnsi="宋体"/>
                <w:szCs w:val="21"/>
              </w:rPr>
              <w:t>能独立承担民事责任，具有从事本项目的经营范围和能力</w:t>
            </w:r>
          </w:p>
          <w:p>
            <w:pPr>
              <w:spacing w:line="300" w:lineRule="exact"/>
              <w:rPr>
                <w:rFonts w:hAnsi="宋体"/>
                <w:color w:val="000000"/>
                <w:szCs w:val="21"/>
              </w:rPr>
            </w:pPr>
            <w:r>
              <w:rPr>
                <w:rFonts w:hint="eastAsia" w:hAnsi="宋体"/>
                <w:szCs w:val="21"/>
              </w:rPr>
              <w:t>“……</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375"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其他要求</w:t>
            </w:r>
          </w:p>
        </w:tc>
        <w:tc>
          <w:tcPr>
            <w:tcW w:w="3459" w:type="dxa"/>
            <w:tcBorders>
              <w:top w:val="single" w:color="auto" w:sz="4" w:space="0"/>
              <w:left w:val="nil"/>
              <w:bottom w:val="single" w:color="auto" w:sz="4" w:space="0"/>
              <w:right w:val="single" w:color="auto" w:sz="4" w:space="0"/>
            </w:tcBorders>
          </w:tcPr>
          <w:p>
            <w:pPr>
              <w:spacing w:line="300" w:lineRule="exact"/>
              <w:rPr>
                <w:rFonts w:hAnsi="宋体"/>
                <w:color w:val="000000"/>
                <w:szCs w:val="21"/>
              </w:rPr>
            </w:pPr>
            <w:r>
              <w:rPr>
                <w:rFonts w:hint="eastAsia" w:hAnsi="宋体"/>
                <w:color w:val="000000"/>
                <w:szCs w:val="21"/>
              </w:rPr>
              <w:t>按投标资料清单中规定提供“必须提交”的文件资料</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报价人的合格性</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在经营范围内报价</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报价要求</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报价方案是唯一确定</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r>
        <w:tblPrEx>
          <w:tblLayout w:type="fixed"/>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其它</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实质性响应招标文件中规定的其它情况</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□通过</w:t>
            </w:r>
            <w:r>
              <w:rPr>
                <w:rFonts w:hAnsi="宋体"/>
                <w:color w:val="000000"/>
                <w:szCs w:val="21"/>
              </w:rPr>
              <w:t xml:space="preserve"> </w:t>
            </w:r>
          </w:p>
          <w:p>
            <w:pPr>
              <w:spacing w:line="300" w:lineRule="exact"/>
              <w:rPr>
                <w:rFonts w:hAnsi="宋体"/>
                <w:color w:val="000000"/>
                <w:szCs w:val="21"/>
              </w:rPr>
            </w:pPr>
            <w:r>
              <w:rPr>
                <w:rFonts w:hint="eastAsia" w:hAnsi="宋体"/>
                <w:color w:val="000000"/>
                <w:szCs w:val="21"/>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rPr>
            </w:pPr>
            <w:r>
              <w:rPr>
                <w:rFonts w:hint="eastAsia" w:hAnsi="宋体"/>
                <w:color w:val="000000"/>
                <w:szCs w:val="21"/>
              </w:rPr>
              <w:t>见投标</w:t>
            </w:r>
            <w:r>
              <w:rPr>
                <w:rFonts w:hAnsi="宋体"/>
                <w:color w:val="000000"/>
                <w:szCs w:val="21"/>
              </w:rPr>
              <w:t>/</w:t>
            </w:r>
            <w:r>
              <w:rPr>
                <w:rFonts w:hint="eastAsia" w:hAnsi="宋体"/>
                <w:color w:val="000000"/>
                <w:szCs w:val="21"/>
              </w:rPr>
              <w:t>响应文件第（）页</w:t>
            </w:r>
          </w:p>
        </w:tc>
      </w:tr>
    </w:tbl>
    <w:p>
      <w:pPr>
        <w:pStyle w:val="19"/>
        <w:tabs>
          <w:tab w:val="left" w:pos="7740"/>
        </w:tabs>
        <w:spacing w:line="360" w:lineRule="exact"/>
        <w:rPr>
          <w:rFonts w:ascii="宋体" w:hAnsi="宋体"/>
          <w:sz w:val="24"/>
          <w:szCs w:val="24"/>
        </w:rPr>
      </w:pPr>
      <w:r>
        <w:rPr>
          <w:rFonts w:hint="eastAsia" w:ascii="宋体" w:hAnsi="宋体"/>
          <w:sz w:val="24"/>
          <w:szCs w:val="24"/>
        </w:rPr>
        <w:t>注：以上材料将作为投标人资格性、符合性审查内容的重要组成部分，投标人必须</w:t>
      </w:r>
    </w:p>
    <w:p>
      <w:pPr>
        <w:pStyle w:val="19"/>
        <w:tabs>
          <w:tab w:val="left" w:pos="7740"/>
        </w:tabs>
        <w:spacing w:line="360" w:lineRule="exact"/>
        <w:rPr>
          <w:rFonts w:ascii="宋体" w:hAnsi="宋体"/>
          <w:sz w:val="24"/>
          <w:szCs w:val="24"/>
        </w:rPr>
      </w:pPr>
      <w:r>
        <w:rPr>
          <w:rFonts w:hint="eastAsia" w:ascii="宋体" w:hAnsi="宋体"/>
          <w:sz w:val="24"/>
          <w:szCs w:val="24"/>
        </w:rPr>
        <w:t>严格按照其内容及序列要求在投标文件中如实提供，并在对应的□打“√”。</w:t>
      </w:r>
    </w:p>
    <w:p>
      <w:pPr>
        <w:pStyle w:val="19"/>
        <w:tabs>
          <w:tab w:val="left" w:pos="7740"/>
        </w:tabs>
        <w:spacing w:line="360" w:lineRule="exact"/>
        <w:rPr>
          <w:rFonts w:ascii="宋体" w:hAnsi="宋体"/>
          <w:sz w:val="28"/>
          <w:szCs w:val="28"/>
        </w:rPr>
      </w:pPr>
    </w:p>
    <w:p>
      <w:pPr>
        <w:pStyle w:val="19"/>
        <w:tabs>
          <w:tab w:val="left" w:pos="7740"/>
        </w:tabs>
        <w:spacing w:line="360" w:lineRule="exact"/>
        <w:rPr>
          <w:rFonts w:ascii="宋体" w:hAnsi="宋体"/>
          <w:sz w:val="28"/>
          <w:szCs w:val="28"/>
        </w:rPr>
        <w:sectPr>
          <w:footerReference r:id="rId6" w:type="default"/>
          <w:pgSz w:w="11906" w:h="16838"/>
          <w:pgMar w:top="1418" w:right="1418" w:bottom="1418" w:left="1418" w:header="851" w:footer="992" w:gutter="0"/>
          <w:cols w:space="425" w:num="1"/>
          <w:docGrid w:linePitch="312" w:charSpace="0"/>
        </w:sectPr>
      </w:pPr>
    </w:p>
    <w:p>
      <w:pPr>
        <w:pStyle w:val="3"/>
        <w:keepNext w:val="0"/>
        <w:keepLines w:val="0"/>
        <w:tabs>
          <w:tab w:val="left" w:pos="7740"/>
        </w:tabs>
        <w:jc w:val="center"/>
        <w:rPr>
          <w:rFonts w:ascii="宋体" w:hAnsi="宋体" w:eastAsia="宋体"/>
          <w:sz w:val="28"/>
          <w:szCs w:val="28"/>
        </w:rPr>
      </w:pPr>
      <w:r>
        <w:rPr>
          <w:rFonts w:hint="eastAsia" w:ascii="宋体" w:hAnsi="宋体" w:eastAsia="宋体"/>
          <w:sz w:val="28"/>
          <w:szCs w:val="28"/>
        </w:rPr>
        <w:t>二、资格性文件</w:t>
      </w:r>
    </w:p>
    <w:p>
      <w:pPr>
        <w:pStyle w:val="5"/>
        <w:keepNext w:val="0"/>
        <w:keepLines w:val="0"/>
        <w:tabs>
          <w:tab w:val="left" w:pos="7740"/>
        </w:tabs>
        <w:spacing w:before="0" w:after="0" w:line="380" w:lineRule="exact"/>
        <w:ind w:firstLine="472" w:firstLineChars="196"/>
        <w:rPr>
          <w:rFonts w:ascii="宋体" w:hAnsi="宋体" w:eastAsia="宋体"/>
          <w:sz w:val="24"/>
          <w:szCs w:val="24"/>
        </w:rPr>
      </w:pPr>
      <w:r>
        <w:rPr>
          <w:rFonts w:hint="eastAsia" w:ascii="宋体" w:hAnsi="宋体" w:eastAsia="宋体"/>
          <w:sz w:val="24"/>
          <w:szCs w:val="24"/>
        </w:rPr>
        <w:t>2.1响应函</w:t>
      </w:r>
    </w:p>
    <w:p>
      <w:pPr>
        <w:spacing w:line="380" w:lineRule="exact"/>
        <w:rPr>
          <w:rFonts w:ascii="宋体" w:hAnsi="宋体"/>
          <w:sz w:val="24"/>
        </w:rPr>
      </w:pPr>
      <w:r>
        <w:rPr>
          <w:rFonts w:hint="eastAsia" w:ascii="宋体" w:hAnsi="宋体"/>
          <w:sz w:val="24"/>
        </w:rPr>
        <w:t>汕尾职业技术学院：</w:t>
      </w:r>
    </w:p>
    <w:p>
      <w:pPr>
        <w:spacing w:line="380" w:lineRule="exact"/>
        <w:ind w:firstLine="480" w:firstLineChars="200"/>
        <w:rPr>
          <w:rFonts w:ascii="宋体" w:hAnsi="宋体"/>
          <w:sz w:val="24"/>
        </w:rPr>
      </w:pPr>
      <w:r>
        <w:rPr>
          <w:rFonts w:hint="eastAsia" w:ascii="宋体" w:hAnsi="宋体"/>
          <w:sz w:val="24"/>
        </w:rPr>
        <w:t>依据贵方采购项目名称：    （采购项目编号：   ) 项目的谈判邀请，我方代表（姓名、职务）经正式授权并代表（谈判供应商名称、地址）提交下述文件正本_</w:t>
      </w:r>
      <w:r>
        <w:rPr>
          <w:rFonts w:hint="eastAsia" w:ascii="宋体" w:hAnsi="宋体"/>
          <w:sz w:val="24"/>
          <w:u w:val="single"/>
        </w:rPr>
        <w:t>1</w:t>
      </w:r>
      <w:r>
        <w:rPr>
          <w:rFonts w:hint="eastAsia" w:ascii="宋体" w:hAnsi="宋体"/>
          <w:sz w:val="24"/>
        </w:rPr>
        <w:t>_份，副本</w:t>
      </w:r>
      <w:r>
        <w:rPr>
          <w:rFonts w:hint="eastAsia" w:ascii="宋体" w:hAnsi="宋体"/>
          <w:sz w:val="24"/>
          <w:u w:val="single"/>
        </w:rPr>
        <w:t xml:space="preserve"> 2 </w:t>
      </w:r>
      <w:r>
        <w:rPr>
          <w:rFonts w:hint="eastAsia" w:ascii="宋体" w:hAnsi="宋体"/>
          <w:sz w:val="24"/>
        </w:rPr>
        <w:t>份。</w:t>
      </w:r>
    </w:p>
    <w:p>
      <w:pPr>
        <w:spacing w:line="380" w:lineRule="exact"/>
        <w:ind w:firstLine="480" w:firstLineChars="200"/>
        <w:rPr>
          <w:rFonts w:ascii="宋体" w:hAnsi="宋体"/>
          <w:sz w:val="24"/>
        </w:rPr>
      </w:pPr>
      <w:r>
        <w:rPr>
          <w:rFonts w:hint="eastAsia" w:ascii="宋体" w:hAnsi="宋体"/>
          <w:sz w:val="24"/>
        </w:rPr>
        <w:t>1. 自查表；</w:t>
      </w:r>
    </w:p>
    <w:p>
      <w:pPr>
        <w:spacing w:line="380" w:lineRule="exact"/>
        <w:ind w:firstLine="480" w:firstLineChars="200"/>
        <w:rPr>
          <w:rFonts w:ascii="宋体" w:hAnsi="宋体"/>
          <w:sz w:val="24"/>
        </w:rPr>
      </w:pPr>
      <w:r>
        <w:rPr>
          <w:rFonts w:hint="eastAsia" w:ascii="宋体" w:hAnsi="宋体"/>
          <w:sz w:val="24"/>
        </w:rPr>
        <w:t>2. 资格性文件；</w:t>
      </w:r>
    </w:p>
    <w:p>
      <w:pPr>
        <w:spacing w:line="380" w:lineRule="exact"/>
        <w:ind w:firstLine="480" w:firstLineChars="200"/>
        <w:rPr>
          <w:rFonts w:ascii="宋体" w:hAnsi="宋体"/>
          <w:sz w:val="24"/>
        </w:rPr>
      </w:pPr>
      <w:r>
        <w:rPr>
          <w:rFonts w:hint="eastAsia" w:ascii="宋体" w:hAnsi="宋体"/>
          <w:sz w:val="24"/>
        </w:rPr>
        <w:t>3. 商务部分；</w:t>
      </w:r>
    </w:p>
    <w:p>
      <w:pPr>
        <w:spacing w:line="380" w:lineRule="exact"/>
        <w:ind w:firstLine="480" w:firstLineChars="200"/>
        <w:rPr>
          <w:rFonts w:ascii="宋体" w:hAnsi="宋体"/>
          <w:sz w:val="24"/>
        </w:rPr>
      </w:pPr>
      <w:r>
        <w:rPr>
          <w:rFonts w:hint="eastAsia" w:ascii="宋体" w:hAnsi="宋体"/>
          <w:sz w:val="24"/>
        </w:rPr>
        <w:t>4. 技术部分；</w:t>
      </w:r>
    </w:p>
    <w:p>
      <w:pPr>
        <w:spacing w:line="380" w:lineRule="exact"/>
        <w:ind w:firstLine="480" w:firstLineChars="200"/>
        <w:rPr>
          <w:rFonts w:ascii="宋体" w:hAnsi="宋体"/>
          <w:sz w:val="24"/>
        </w:rPr>
      </w:pPr>
      <w:r>
        <w:rPr>
          <w:rFonts w:hint="eastAsia" w:ascii="宋体" w:hAnsi="宋体"/>
          <w:sz w:val="24"/>
        </w:rPr>
        <w:t>5. 价格部分。</w:t>
      </w:r>
    </w:p>
    <w:p>
      <w:pPr>
        <w:spacing w:line="380" w:lineRule="exact"/>
        <w:ind w:firstLine="480" w:firstLineChars="200"/>
        <w:rPr>
          <w:rFonts w:ascii="宋体" w:hAnsi="宋体"/>
          <w:sz w:val="24"/>
        </w:rPr>
      </w:pPr>
      <w:r>
        <w:rPr>
          <w:rFonts w:hint="eastAsia" w:ascii="宋体" w:hAnsi="宋体"/>
          <w:sz w:val="24"/>
        </w:rPr>
        <w:t>在此，我方声明如下：</w:t>
      </w:r>
    </w:p>
    <w:p>
      <w:pPr>
        <w:spacing w:line="380" w:lineRule="exact"/>
        <w:ind w:firstLine="480" w:firstLineChars="200"/>
        <w:rPr>
          <w:rFonts w:ascii="宋体" w:hAnsi="宋体"/>
          <w:sz w:val="24"/>
        </w:rPr>
      </w:pPr>
      <w:r>
        <w:rPr>
          <w:rFonts w:hint="eastAsia" w:ascii="宋体" w:hAnsi="宋体"/>
          <w:sz w:val="24"/>
        </w:rPr>
        <w:t>1.同意并接受招标文件的各项要求，遵守招标文件中的各项规定，按招标文件的要求提供报价。</w:t>
      </w:r>
    </w:p>
    <w:p>
      <w:pPr>
        <w:spacing w:line="380" w:lineRule="exact"/>
        <w:ind w:firstLine="480" w:firstLineChars="200"/>
        <w:rPr>
          <w:rFonts w:ascii="宋体" w:hAnsi="宋体"/>
          <w:sz w:val="24"/>
        </w:rPr>
      </w:pPr>
      <w:r>
        <w:rPr>
          <w:rFonts w:hint="eastAsia" w:ascii="宋体" w:hAnsi="宋体"/>
          <w:sz w:val="24"/>
        </w:rPr>
        <w:t>2.谈判有效期为递交谈判响应文件之日起</w:t>
      </w:r>
      <w:r>
        <w:rPr>
          <w:rFonts w:hint="eastAsia" w:ascii="宋体" w:hAnsi="宋体"/>
          <w:sz w:val="24"/>
          <w:u w:val="single"/>
        </w:rPr>
        <w:t>90</w:t>
      </w:r>
      <w:r>
        <w:rPr>
          <w:rFonts w:hint="eastAsia" w:ascii="宋体" w:hAnsi="宋体"/>
          <w:sz w:val="24"/>
        </w:rPr>
        <w:t>天，成交供应商谈判有效期延至合同验收之日。</w:t>
      </w:r>
    </w:p>
    <w:p>
      <w:pPr>
        <w:spacing w:line="380" w:lineRule="exact"/>
        <w:ind w:firstLine="480" w:firstLineChars="200"/>
        <w:rPr>
          <w:rFonts w:ascii="宋体" w:hAnsi="宋体"/>
          <w:sz w:val="24"/>
        </w:rPr>
      </w:pPr>
      <w:r>
        <w:rPr>
          <w:rFonts w:hint="eastAsia" w:ascii="宋体" w:hAnsi="宋体"/>
          <w:sz w:val="24"/>
        </w:rPr>
        <w:t>3.我方已经详细地阅读了全部招标文件及其附件，包括澄清及参考文件(如果有的话)。我方已完全清晰理解招标文件的要求，不存在任何含糊不清和误解之处，同意放弃对这些文件所提出的异议和质疑的权利。</w:t>
      </w:r>
    </w:p>
    <w:p>
      <w:pPr>
        <w:spacing w:line="380" w:lineRule="exact"/>
        <w:ind w:firstLine="480" w:firstLineChars="200"/>
        <w:rPr>
          <w:rFonts w:ascii="宋体" w:hAnsi="宋体"/>
          <w:sz w:val="24"/>
        </w:rPr>
      </w:pPr>
      <w:r>
        <w:rPr>
          <w:rFonts w:hint="eastAsia" w:ascii="宋体" w:hAnsi="宋体"/>
          <w:sz w:val="24"/>
        </w:rPr>
        <w:t>4.我方已毫无保留地向贵方提供一切所需的证明材料。</w:t>
      </w:r>
    </w:p>
    <w:p>
      <w:pPr>
        <w:spacing w:line="380" w:lineRule="exact"/>
        <w:ind w:firstLine="480" w:firstLineChars="200"/>
        <w:rPr>
          <w:rFonts w:ascii="宋体" w:hAnsi="宋体"/>
          <w:sz w:val="24"/>
        </w:rPr>
      </w:pPr>
      <w:r>
        <w:rPr>
          <w:rFonts w:hint="eastAsia" w:ascii="宋体" w:hAnsi="宋体"/>
          <w:sz w:val="24"/>
        </w:rPr>
        <w:t>5.我方承诺在本次谈判中提供的一切文件，无论是原件还是复印件均为真实和准确的，绝无任何虚假、伪造和夸大的成份，否则，愿承担相应的后果和法律责任。</w:t>
      </w:r>
    </w:p>
    <w:p>
      <w:pPr>
        <w:spacing w:line="380" w:lineRule="exact"/>
        <w:ind w:firstLine="480" w:firstLineChars="200"/>
        <w:rPr>
          <w:rFonts w:ascii="宋体" w:hAnsi="宋体"/>
          <w:sz w:val="24"/>
        </w:rPr>
      </w:pPr>
      <w:r>
        <w:rPr>
          <w:rFonts w:hint="eastAsia" w:ascii="宋体" w:hAnsi="宋体"/>
          <w:sz w:val="24"/>
        </w:rPr>
        <w:t>6.我方完全服从和尊重评委会所作的评定结果，同时清楚理解到报价最低并非意味着必定获得成交资格。</w:t>
      </w:r>
    </w:p>
    <w:p>
      <w:pPr>
        <w:spacing w:line="380" w:lineRule="exact"/>
        <w:ind w:firstLine="480" w:firstLineChars="200"/>
        <w:rPr>
          <w:rFonts w:ascii="宋体" w:hAnsi="宋体"/>
          <w:sz w:val="24"/>
        </w:rPr>
      </w:pPr>
      <w:r>
        <w:rPr>
          <w:rFonts w:hint="eastAsia" w:ascii="宋体" w:hAnsi="宋体"/>
          <w:sz w:val="24"/>
        </w:rPr>
        <w:t>7.我方同意按招标文件规定向采购人缴纳保证金。</w:t>
      </w:r>
    </w:p>
    <w:p>
      <w:pPr>
        <w:spacing w:line="380" w:lineRule="exact"/>
        <w:ind w:firstLine="480" w:firstLineChars="200"/>
        <w:rPr>
          <w:rFonts w:ascii="宋体" w:hAnsi="宋体"/>
          <w:sz w:val="24"/>
        </w:rPr>
      </w:pPr>
      <w:r>
        <w:rPr>
          <w:rFonts w:hint="eastAsia" w:ascii="宋体" w:hAnsi="宋体"/>
          <w:sz w:val="24"/>
        </w:rPr>
        <w:t xml:space="preserve">谈判供应商名称：                              </w:t>
      </w:r>
    </w:p>
    <w:p>
      <w:pPr>
        <w:spacing w:line="380" w:lineRule="exact"/>
        <w:ind w:firstLine="480" w:firstLineChars="200"/>
        <w:rPr>
          <w:rFonts w:ascii="宋体" w:hAnsi="宋体"/>
          <w:sz w:val="24"/>
        </w:rPr>
      </w:pPr>
      <w:r>
        <w:rPr>
          <w:rFonts w:hint="eastAsia" w:ascii="宋体" w:hAnsi="宋体"/>
          <w:sz w:val="24"/>
        </w:rPr>
        <w:t xml:space="preserve">地址：                                   </w:t>
      </w:r>
    </w:p>
    <w:p>
      <w:pPr>
        <w:spacing w:line="380" w:lineRule="exact"/>
        <w:ind w:firstLine="480" w:firstLineChars="200"/>
        <w:rPr>
          <w:rFonts w:ascii="宋体" w:hAnsi="宋体"/>
          <w:sz w:val="24"/>
        </w:rPr>
      </w:pPr>
      <w:r>
        <w:rPr>
          <w:rFonts w:hint="eastAsia" w:ascii="宋体" w:hAnsi="宋体"/>
          <w:sz w:val="24"/>
        </w:rPr>
        <w:t xml:space="preserve">传真：                               </w:t>
      </w:r>
    </w:p>
    <w:p>
      <w:pPr>
        <w:spacing w:line="380" w:lineRule="exact"/>
        <w:ind w:firstLine="480" w:firstLineChars="200"/>
        <w:rPr>
          <w:rFonts w:ascii="宋体" w:hAnsi="宋体"/>
          <w:sz w:val="24"/>
        </w:rPr>
      </w:pPr>
      <w:r>
        <w:rPr>
          <w:rFonts w:hint="eastAsia" w:ascii="宋体" w:hAnsi="宋体"/>
          <w:sz w:val="24"/>
        </w:rPr>
        <w:t xml:space="preserve">电话：                                </w:t>
      </w:r>
    </w:p>
    <w:p>
      <w:pPr>
        <w:spacing w:line="380" w:lineRule="exact"/>
        <w:ind w:firstLine="480" w:firstLineChars="200"/>
        <w:rPr>
          <w:rFonts w:ascii="宋体" w:hAnsi="宋体"/>
          <w:sz w:val="24"/>
        </w:rPr>
      </w:pPr>
      <w:r>
        <w:rPr>
          <w:rFonts w:hint="eastAsia" w:ascii="宋体" w:hAnsi="宋体"/>
          <w:sz w:val="24"/>
        </w:rPr>
        <w:t xml:space="preserve">电子邮件：                           </w:t>
      </w:r>
    </w:p>
    <w:p>
      <w:pPr>
        <w:spacing w:line="380" w:lineRule="exact"/>
        <w:ind w:firstLine="480" w:firstLineChars="200"/>
        <w:rPr>
          <w:rFonts w:ascii="宋体" w:hAnsi="宋体"/>
          <w:sz w:val="24"/>
        </w:rPr>
      </w:pPr>
      <w:r>
        <w:rPr>
          <w:rFonts w:hint="eastAsia" w:ascii="宋体" w:hAnsi="宋体"/>
          <w:sz w:val="24"/>
        </w:rPr>
        <w:t xml:space="preserve">谈判供应商（法定代表人授权代表）代表签字：             </w:t>
      </w:r>
    </w:p>
    <w:p>
      <w:pPr>
        <w:spacing w:line="380" w:lineRule="exact"/>
        <w:ind w:firstLine="480" w:firstLineChars="200"/>
        <w:rPr>
          <w:rFonts w:ascii="宋体" w:hAnsi="宋体"/>
          <w:sz w:val="24"/>
        </w:rPr>
      </w:pPr>
      <w:r>
        <w:rPr>
          <w:rFonts w:hint="eastAsia" w:ascii="宋体" w:hAnsi="宋体"/>
          <w:sz w:val="24"/>
        </w:rPr>
        <w:t xml:space="preserve">谈判供应商名称(公章)：                   </w:t>
      </w:r>
    </w:p>
    <w:p>
      <w:pPr>
        <w:spacing w:line="380" w:lineRule="exact"/>
        <w:ind w:firstLine="480" w:firstLineChars="200"/>
        <w:rPr>
          <w:rFonts w:ascii="宋体" w:hAnsi="宋体"/>
          <w:sz w:val="24"/>
        </w:rPr>
      </w:pPr>
      <w:r>
        <w:rPr>
          <w:rFonts w:hint="eastAsia" w:ascii="宋体" w:hAnsi="宋体"/>
          <w:sz w:val="24"/>
        </w:rPr>
        <w:t xml:space="preserve">开户银行：                           </w:t>
      </w:r>
    </w:p>
    <w:p>
      <w:pPr>
        <w:spacing w:line="380" w:lineRule="exact"/>
        <w:ind w:firstLine="480" w:firstLineChars="200"/>
        <w:rPr>
          <w:rFonts w:ascii="宋体" w:hAnsi="宋体"/>
          <w:sz w:val="24"/>
        </w:rPr>
      </w:pPr>
      <w:r>
        <w:rPr>
          <w:rFonts w:hint="eastAsia" w:ascii="宋体" w:hAnsi="宋体"/>
          <w:sz w:val="24"/>
        </w:rPr>
        <w:t xml:space="preserve">帐号：                               </w:t>
      </w:r>
    </w:p>
    <w:p>
      <w:pPr>
        <w:spacing w:line="380" w:lineRule="exact"/>
        <w:ind w:firstLine="480" w:firstLineChars="200"/>
        <w:rPr>
          <w:rFonts w:ascii="宋体" w:hAnsi="宋体"/>
          <w:sz w:val="24"/>
        </w:rPr>
      </w:pPr>
      <w:r>
        <w:rPr>
          <w:rFonts w:hint="eastAsia" w:ascii="宋体" w:hAnsi="宋体"/>
          <w:sz w:val="24"/>
        </w:rPr>
        <w:t xml:space="preserve">日期：                                   </w:t>
      </w:r>
    </w:p>
    <w:p>
      <w:pPr>
        <w:spacing w:line="380" w:lineRule="exact"/>
        <w:ind w:firstLine="480" w:firstLineChars="200"/>
        <w:rPr>
          <w:rFonts w:ascii="宋体" w:hAnsi="宋体"/>
          <w:sz w:val="24"/>
        </w:rPr>
      </w:pPr>
    </w:p>
    <w:p>
      <w:pPr>
        <w:pStyle w:val="5"/>
        <w:keepNext w:val="0"/>
        <w:keepLines w:val="0"/>
        <w:tabs>
          <w:tab w:val="left" w:pos="7740"/>
        </w:tabs>
        <w:ind w:firstLine="472" w:firstLineChars="196"/>
        <w:rPr>
          <w:rFonts w:ascii="宋体" w:hAnsi="宋体" w:eastAsia="宋体"/>
          <w:sz w:val="24"/>
          <w:szCs w:val="24"/>
        </w:rPr>
      </w:pPr>
      <w:r>
        <w:rPr>
          <w:rFonts w:hint="eastAsia" w:ascii="宋体" w:hAnsi="宋体" w:eastAsia="宋体"/>
          <w:sz w:val="24"/>
          <w:szCs w:val="24"/>
        </w:rPr>
        <w:t>2.2法定代表人/负责人资格证明书及授权委托书</w:t>
      </w:r>
    </w:p>
    <w:p>
      <w:pPr>
        <w:jc w:val="center"/>
        <w:rPr>
          <w:rFonts w:ascii="宋体" w:hAnsi="宋体"/>
          <w:sz w:val="24"/>
        </w:rPr>
      </w:pPr>
      <w:r>
        <w:rPr>
          <w:rFonts w:hint="eastAsia" w:ascii="宋体" w:hAnsi="宋体"/>
          <w:sz w:val="24"/>
        </w:rPr>
        <w:t>（1）法定代表人/负责人资格证明书</w:t>
      </w:r>
    </w:p>
    <w:p>
      <w:pPr>
        <w:rPr>
          <w:rFonts w:ascii="宋体" w:hAnsi="宋体"/>
          <w:sz w:val="24"/>
        </w:rPr>
      </w:pPr>
    </w:p>
    <w:p>
      <w:pPr>
        <w:rPr>
          <w:rFonts w:ascii="宋体" w:hAnsi="宋体"/>
          <w:sz w:val="24"/>
        </w:rPr>
      </w:pPr>
      <w:r>
        <w:rPr>
          <w:rFonts w:hint="eastAsia" w:ascii="宋体" w:hAnsi="宋体"/>
          <w:sz w:val="24"/>
        </w:rPr>
        <w:t>致：汕尾职业技术学院</w:t>
      </w:r>
    </w:p>
    <w:p>
      <w:pPr>
        <w:rPr>
          <w:rFonts w:ascii="宋体" w:hAnsi="宋体"/>
          <w:sz w:val="24"/>
        </w:rPr>
      </w:pPr>
    </w:p>
    <w:p>
      <w:pPr>
        <w:spacing w:line="360" w:lineRule="auto"/>
        <w:ind w:firstLine="480" w:firstLineChars="200"/>
        <w:rPr>
          <w:rFonts w:ascii="宋体" w:hAnsi="宋体"/>
          <w:sz w:val="24"/>
        </w:rPr>
      </w:pPr>
      <w:r>
        <w:rPr>
          <w:rFonts w:hint="eastAsia" w:ascii="宋体" w:hAnsi="宋体"/>
          <w:sz w:val="24"/>
          <w:u w:val="single"/>
        </w:rPr>
        <w:t xml:space="preserve">               </w:t>
      </w:r>
      <w:r>
        <w:rPr>
          <w:rFonts w:hint="eastAsia" w:ascii="宋体" w:hAnsi="宋体"/>
          <w:sz w:val="24"/>
        </w:rPr>
        <w:t>同志为本单位法定代表人，特此证明。</w:t>
      </w:r>
    </w:p>
    <w:p>
      <w:pPr>
        <w:spacing w:line="360" w:lineRule="auto"/>
        <w:ind w:firstLine="1080" w:firstLineChars="450"/>
        <w:rPr>
          <w:rFonts w:ascii="宋体" w:hAnsi="宋体"/>
          <w:sz w:val="24"/>
        </w:rPr>
      </w:pPr>
      <w:r>
        <w:rPr>
          <w:rFonts w:hint="eastAsia" w:ascii="宋体" w:hAnsi="宋体"/>
          <w:sz w:val="24"/>
        </w:rPr>
        <w:t>签发日期：           单位：           （盖单位公章）</w:t>
      </w:r>
    </w:p>
    <w:p>
      <w:pPr>
        <w:spacing w:line="360" w:lineRule="auto"/>
        <w:ind w:firstLine="480" w:firstLineChars="200"/>
        <w:rPr>
          <w:rFonts w:ascii="宋体" w:hAnsi="宋体"/>
          <w:sz w:val="24"/>
        </w:rPr>
      </w:pPr>
      <w:r>
        <w:rPr>
          <w:rFonts w:hint="eastAsia" w:ascii="宋体" w:hAnsi="宋体"/>
          <w:sz w:val="24"/>
        </w:rPr>
        <w:t>附：代表人性别：          年龄：           身份证号码：</w:t>
      </w:r>
    </w:p>
    <w:p>
      <w:pPr>
        <w:spacing w:line="360" w:lineRule="auto"/>
        <w:ind w:firstLine="1200" w:firstLineChars="500"/>
        <w:rPr>
          <w:rFonts w:ascii="宋体" w:hAnsi="宋体"/>
          <w:sz w:val="24"/>
        </w:rPr>
      </w:pPr>
      <w:r>
        <w:rPr>
          <w:rFonts w:hint="eastAsia" w:ascii="宋体" w:hAnsi="宋体"/>
          <w:sz w:val="24"/>
        </w:rPr>
        <w:t>联系电话：</w:t>
      </w:r>
    </w:p>
    <w:p>
      <w:pPr>
        <w:spacing w:line="360" w:lineRule="auto"/>
        <w:ind w:firstLine="720" w:firstLineChars="300"/>
        <w:rPr>
          <w:rFonts w:ascii="宋体" w:hAnsi="宋体"/>
          <w:sz w:val="24"/>
        </w:rPr>
      </w:pPr>
      <w:r>
        <w:rPr>
          <w:rFonts w:hint="eastAsia" w:ascii="宋体" w:hAnsi="宋体"/>
          <w:sz w:val="24"/>
        </w:rPr>
        <w:t>营业执照号码：                       经济性质：</w:t>
      </w:r>
    </w:p>
    <w:p>
      <w:pPr>
        <w:spacing w:line="360" w:lineRule="auto"/>
        <w:ind w:firstLine="1200" w:firstLineChars="500"/>
        <w:rPr>
          <w:rFonts w:ascii="宋体" w:hAnsi="宋体"/>
          <w:sz w:val="24"/>
        </w:rPr>
      </w:pPr>
      <w:r>
        <w:rPr>
          <w:rFonts w:hint="eastAsia" w:ascii="宋体" w:hAnsi="宋体"/>
          <w:sz w:val="24"/>
        </w:rPr>
        <w:t>机构代码：                       机构性质：</w:t>
      </w:r>
    </w:p>
    <w:p>
      <w:pPr>
        <w:spacing w:line="360" w:lineRule="auto"/>
        <w:ind w:firstLine="1680" w:firstLineChars="700"/>
        <w:rPr>
          <w:rFonts w:ascii="宋体" w:hAnsi="宋体"/>
          <w:sz w:val="24"/>
        </w:rPr>
      </w:pPr>
      <w:r>
        <w:rPr>
          <w:rFonts w:hint="eastAsia" w:ascii="宋体" w:hAnsi="宋体"/>
          <w:sz w:val="24"/>
        </w:rPr>
        <w:t>主营：</w:t>
      </w:r>
    </w:p>
    <w:p>
      <w:pPr>
        <w:spacing w:line="360" w:lineRule="auto"/>
        <w:ind w:firstLine="1680" w:firstLineChars="700"/>
        <w:rPr>
          <w:rFonts w:ascii="宋体" w:hAnsi="宋体"/>
          <w:sz w:val="24"/>
        </w:rPr>
      </w:pPr>
      <w:r>
        <w:rPr>
          <w:rFonts w:hint="eastAsia" w:ascii="宋体" w:hAnsi="宋体"/>
          <w:sz w:val="24"/>
        </w:rPr>
        <w:t>兼营：</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说明：1.内容必须填写真实、清楚、涂改无效，不得转让、买卖。</w:t>
      </w:r>
    </w:p>
    <w:p>
      <w:pPr>
        <w:spacing w:line="360" w:lineRule="auto"/>
        <w:rPr>
          <w:rFonts w:ascii="宋体" w:hAnsi="宋体"/>
          <w:sz w:val="24"/>
        </w:rPr>
      </w:pPr>
      <w:r>
        <w:rPr>
          <w:rFonts w:hint="eastAsia" w:ascii="宋体" w:hAnsi="宋体"/>
          <w:sz w:val="24"/>
        </w:rPr>
        <w:t xml:space="preserve">      2.将此证明书提交对方作为合同附件。</w:t>
      </w:r>
    </w:p>
    <w:p>
      <w:pPr>
        <w:spacing w:line="360" w:lineRule="auto"/>
        <w:rPr>
          <w:rFonts w:ascii="宋体" w:hAnsi="宋体"/>
          <w:sz w:val="24"/>
        </w:rPr>
      </w:pPr>
    </w:p>
    <w:p>
      <w:pPr>
        <w:rPr>
          <w:rFonts w:ascii="宋体" w:hAnsi="宋体"/>
          <w:sz w:val="24"/>
        </w:rPr>
      </w:pPr>
      <w:r>
        <w:rPr>
          <w:rFonts w:ascii="宋体" w:hAnsi="宋体"/>
          <w:sz w:val="24"/>
        </w:rPr>
        <w:pict>
          <v:shape id="_x0000_s1032" o:spid="_x0000_s1032" o:spt="176" type="#_x0000_t176" style="position:absolute;left:0pt;margin-left:54pt;margin-top:1.6pt;height:170.95pt;width:333pt;z-index:251657216;mso-width-relative:page;mso-height-relative:page;" coordsize="21600,21600">
            <v:path/>
            <v:fill focussize="0,0"/>
            <v:stroke joinstyle="miter"/>
            <v:imagedata o:title=""/>
            <o:lock v:ext="edit"/>
            <v:textbox>
              <w:txbxContent>
                <w:p>
                  <w:pPr>
                    <w:jc w:val="center"/>
                    <w:rPr>
                      <w:rFonts w:hAnsi="宋体"/>
                      <w:szCs w:val="21"/>
                    </w:rPr>
                  </w:pPr>
                </w:p>
                <w:p>
                  <w:pPr>
                    <w:jc w:val="center"/>
                    <w:rPr>
                      <w:rFonts w:hAnsi="宋体"/>
                      <w:szCs w:val="21"/>
                    </w:rPr>
                  </w:pPr>
                </w:p>
                <w:p>
                  <w:pPr>
                    <w:jc w:val="center"/>
                    <w:rPr>
                      <w:rFonts w:hAnsi="宋体"/>
                      <w:szCs w:val="21"/>
                    </w:rPr>
                  </w:pPr>
                </w:p>
                <w:p>
                  <w:pPr>
                    <w:jc w:val="center"/>
                    <w:rPr>
                      <w:rFonts w:hAnsi="宋体"/>
                      <w:szCs w:val="21"/>
                    </w:rPr>
                  </w:pPr>
                </w:p>
                <w:p>
                  <w:pPr>
                    <w:jc w:val="center"/>
                    <w:rPr>
                      <w:rFonts w:hAnsi="宋体"/>
                      <w:sz w:val="28"/>
                      <w:szCs w:val="28"/>
                    </w:rPr>
                  </w:pPr>
                  <w:r>
                    <w:rPr>
                      <w:rFonts w:hint="eastAsia" w:hAnsi="宋体"/>
                      <w:sz w:val="28"/>
                      <w:szCs w:val="28"/>
                    </w:rPr>
                    <w:t>法定代表人身份证复印件</w:t>
                  </w:r>
                </w:p>
                <w:p>
                  <w:pPr>
                    <w:jc w:val="center"/>
                    <w:rPr>
                      <w:sz w:val="28"/>
                      <w:szCs w:val="28"/>
                    </w:rPr>
                  </w:pPr>
                  <w:r>
                    <w:rPr>
                      <w:rFonts w:hint="eastAsia" w:hAnsi="宋体"/>
                      <w:sz w:val="28"/>
                      <w:szCs w:val="28"/>
                    </w:rPr>
                    <w:t>（盖单位公章）</w:t>
                  </w:r>
                </w:p>
              </w:txbxContent>
            </v:textbox>
          </v:shape>
        </w:pic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jc w:val="center"/>
        <w:rPr>
          <w:rFonts w:ascii="宋体" w:hAnsi="宋体"/>
          <w:sz w:val="24"/>
        </w:rPr>
      </w:pPr>
      <w:r>
        <w:rPr>
          <w:rFonts w:hint="eastAsia" w:ascii="宋体" w:hAnsi="宋体"/>
          <w:sz w:val="24"/>
        </w:rPr>
        <w:t>（2）法定代表人/负责人授权委托书</w:t>
      </w:r>
    </w:p>
    <w:p>
      <w:pPr>
        <w:spacing w:line="360" w:lineRule="auto"/>
        <w:rPr>
          <w:rFonts w:ascii="宋体" w:hAnsi="宋体"/>
          <w:sz w:val="24"/>
        </w:rPr>
      </w:pPr>
      <w:r>
        <w:rPr>
          <w:rFonts w:hint="eastAsia" w:ascii="宋体" w:hAnsi="宋体"/>
          <w:sz w:val="24"/>
        </w:rPr>
        <w:t>致：汕尾职业技术学院：</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兹授权</w:t>
      </w:r>
      <w:r>
        <w:rPr>
          <w:rFonts w:hint="eastAsia" w:ascii="宋体" w:hAnsi="宋体"/>
          <w:sz w:val="24"/>
          <w:u w:val="single"/>
        </w:rPr>
        <w:t xml:space="preserve">             </w:t>
      </w:r>
      <w:r>
        <w:rPr>
          <w:rFonts w:hint="eastAsia" w:ascii="宋体" w:hAnsi="宋体"/>
          <w:sz w:val="24"/>
        </w:rPr>
        <w:t>同志，为我方签订经济合同及办理其他事务代理人，其权限是：</w:t>
      </w:r>
      <w:r>
        <w:rPr>
          <w:rFonts w:hint="eastAsia" w:ascii="宋体" w:hAnsi="宋体"/>
          <w:sz w:val="24"/>
          <w:u w:val="single"/>
        </w:rPr>
        <w:t xml:space="preserve">                                                   </w:t>
      </w:r>
      <w:r>
        <w:rPr>
          <w:rFonts w:hint="eastAsia" w:ascii="宋体" w:hAnsi="宋体"/>
          <w:sz w:val="24"/>
        </w:rPr>
        <w:t>。</w:t>
      </w:r>
    </w:p>
    <w:p>
      <w:pPr>
        <w:rPr>
          <w:sz w:val="24"/>
        </w:rPr>
      </w:pPr>
      <w:r>
        <w:rPr>
          <w:rFonts w:hint="eastAsia"/>
          <w:sz w:val="24"/>
        </w:rPr>
        <w:t>授权单位：                （盖章）       法定代表人：       （签名或盖私章）</w:t>
      </w:r>
    </w:p>
    <w:p>
      <w:pPr>
        <w:rPr>
          <w:sz w:val="24"/>
        </w:rPr>
      </w:pPr>
      <w:r>
        <w:rPr>
          <w:rFonts w:hint="eastAsia"/>
          <w:sz w:val="24"/>
        </w:rPr>
        <w:t>有效期限：至       年     月    日         签发日期：</w:t>
      </w:r>
    </w:p>
    <w:p>
      <w:pPr>
        <w:rPr>
          <w:rFonts w:ascii="宋体" w:hAnsi="宋体"/>
          <w:sz w:val="24"/>
        </w:rPr>
      </w:pPr>
      <w:r>
        <w:rPr>
          <w:rFonts w:hint="eastAsia" w:ascii="宋体" w:hAnsi="宋体"/>
          <w:sz w:val="24"/>
        </w:rPr>
        <w:t xml:space="preserve">附：代理人性别：        年龄：                 职务：         </w:t>
      </w:r>
    </w:p>
    <w:p>
      <w:pPr>
        <w:ind w:firstLine="480" w:firstLineChars="200"/>
        <w:rPr>
          <w:rFonts w:ascii="宋体" w:hAnsi="宋体"/>
          <w:sz w:val="24"/>
        </w:rPr>
      </w:pPr>
      <w:r>
        <w:rPr>
          <w:rFonts w:hint="eastAsia" w:ascii="宋体" w:hAnsi="宋体"/>
          <w:sz w:val="24"/>
        </w:rPr>
        <w:t xml:space="preserve">身份证号码： </w:t>
      </w:r>
    </w:p>
    <w:p>
      <w:pPr>
        <w:rPr>
          <w:rFonts w:ascii="宋体" w:hAnsi="宋体"/>
          <w:sz w:val="24"/>
        </w:rPr>
      </w:pPr>
      <w:r>
        <w:rPr>
          <w:rFonts w:hint="eastAsia" w:ascii="宋体" w:hAnsi="宋体"/>
          <w:sz w:val="24"/>
        </w:rPr>
        <w:t xml:space="preserve">      联系电话：</w:t>
      </w:r>
    </w:p>
    <w:p>
      <w:pPr>
        <w:ind w:firstLine="240" w:firstLineChars="100"/>
        <w:rPr>
          <w:rFonts w:ascii="宋体" w:hAnsi="宋体"/>
          <w:sz w:val="24"/>
        </w:rPr>
      </w:pPr>
      <w:r>
        <w:rPr>
          <w:rFonts w:hint="eastAsia" w:ascii="宋体" w:hAnsi="宋体"/>
          <w:sz w:val="24"/>
        </w:rPr>
        <w:t>营业执照号码：                    经济性质：</w:t>
      </w:r>
    </w:p>
    <w:p>
      <w:pPr>
        <w:ind w:firstLine="1200" w:firstLineChars="500"/>
        <w:rPr>
          <w:rFonts w:ascii="宋体" w:hAnsi="宋体"/>
          <w:sz w:val="24"/>
        </w:rPr>
      </w:pPr>
      <w:r>
        <w:rPr>
          <w:rFonts w:hint="eastAsia" w:ascii="宋体" w:hAnsi="宋体"/>
          <w:sz w:val="24"/>
        </w:rPr>
        <w:t>主营：</w:t>
      </w:r>
    </w:p>
    <w:p>
      <w:pPr>
        <w:ind w:firstLine="1200" w:firstLineChars="500"/>
        <w:rPr>
          <w:rFonts w:ascii="宋体" w:hAnsi="宋体"/>
          <w:sz w:val="24"/>
        </w:rPr>
      </w:pPr>
      <w:r>
        <w:rPr>
          <w:rFonts w:hint="eastAsia" w:ascii="宋体" w:hAnsi="宋体"/>
          <w:sz w:val="24"/>
        </w:rPr>
        <w:t>兼营：</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说明：</w:t>
      </w:r>
    </w:p>
    <w:p>
      <w:pPr>
        <w:spacing w:line="360" w:lineRule="auto"/>
        <w:ind w:firstLine="480" w:firstLineChars="200"/>
        <w:rPr>
          <w:rFonts w:ascii="宋体" w:hAnsi="宋体"/>
          <w:sz w:val="24"/>
        </w:rPr>
      </w:pPr>
      <w:r>
        <w:rPr>
          <w:rFonts w:hint="eastAsia" w:ascii="宋体" w:hAnsi="宋体"/>
          <w:sz w:val="24"/>
        </w:rPr>
        <w:t>1.法定代表人为企业事业单位、国家机关、社会团体的主要行政负责人。</w:t>
      </w:r>
    </w:p>
    <w:p>
      <w:pPr>
        <w:spacing w:line="360" w:lineRule="auto"/>
        <w:rPr>
          <w:rFonts w:ascii="宋体" w:hAnsi="宋体"/>
          <w:sz w:val="24"/>
        </w:rPr>
      </w:pPr>
      <w:r>
        <w:rPr>
          <w:rFonts w:hint="eastAsia" w:ascii="宋体" w:hAnsi="宋体"/>
          <w:sz w:val="24"/>
        </w:rPr>
        <w:t xml:space="preserve">    2.内容必须填写真实、清楚、涂改无效，不得转让、买卖。</w:t>
      </w:r>
    </w:p>
    <w:p>
      <w:pPr>
        <w:spacing w:line="360" w:lineRule="auto"/>
        <w:ind w:firstLine="480" w:firstLineChars="200"/>
        <w:rPr>
          <w:rFonts w:ascii="宋体" w:hAnsi="宋体"/>
          <w:sz w:val="24"/>
        </w:rPr>
      </w:pPr>
      <w:r>
        <w:rPr>
          <w:rFonts w:hint="eastAsia" w:ascii="宋体" w:hAnsi="宋体"/>
          <w:sz w:val="24"/>
        </w:rPr>
        <w:t>3.将此证明书提交对方作为合同附件。</w:t>
      </w:r>
    </w:p>
    <w:p>
      <w:pPr>
        <w:spacing w:line="360" w:lineRule="auto"/>
        <w:ind w:firstLine="480" w:firstLineChars="200"/>
        <w:rPr>
          <w:rFonts w:ascii="宋体" w:hAnsi="宋体"/>
          <w:sz w:val="24"/>
        </w:rPr>
      </w:pPr>
      <w:r>
        <w:rPr>
          <w:rFonts w:hint="eastAsia" w:ascii="宋体" w:hAnsi="宋体"/>
          <w:sz w:val="24"/>
        </w:rPr>
        <w:t>4.授权权限：全权代表本公司参与上述采购项目的谈判，负责提供与签署确认一切文书资料，以及向贵方递交的任何补充承诺。</w:t>
      </w:r>
    </w:p>
    <w:p>
      <w:pPr>
        <w:spacing w:line="360" w:lineRule="auto"/>
        <w:ind w:firstLine="480" w:firstLineChars="200"/>
        <w:rPr>
          <w:rFonts w:ascii="宋体" w:hAnsi="宋体"/>
          <w:sz w:val="24"/>
        </w:rPr>
      </w:pPr>
      <w:r>
        <w:rPr>
          <w:rFonts w:hint="eastAsia" w:ascii="宋体" w:hAnsi="宋体"/>
          <w:sz w:val="24"/>
        </w:rPr>
        <w:t>5.有效期限：与本公司谈判响应文件成交注的谈判有效期相同，自本单位盖公章之日起生效。</w:t>
      </w:r>
    </w:p>
    <w:p>
      <w:pPr>
        <w:spacing w:line="360" w:lineRule="auto"/>
        <w:ind w:firstLine="480" w:firstLineChars="200"/>
        <w:rPr>
          <w:rFonts w:ascii="宋体" w:hAnsi="宋体"/>
          <w:sz w:val="24"/>
        </w:rPr>
      </w:pPr>
      <w:r>
        <w:rPr>
          <w:rFonts w:hint="eastAsia" w:ascii="宋体" w:hAnsi="宋体"/>
          <w:sz w:val="24"/>
        </w:rPr>
        <w:t>6.签字代表为法定代表人，则本表不适用。</w:t>
      </w:r>
    </w:p>
    <w:p>
      <w:pPr>
        <w:spacing w:line="360" w:lineRule="auto"/>
        <w:rPr>
          <w:rFonts w:ascii="宋体" w:hAnsi="宋体"/>
          <w:sz w:val="24"/>
        </w:rPr>
      </w:pPr>
    </w:p>
    <w:p>
      <w:pPr>
        <w:spacing w:line="360" w:lineRule="auto"/>
        <w:rPr>
          <w:rFonts w:ascii="宋体" w:hAnsi="宋体"/>
          <w:sz w:val="24"/>
        </w:rPr>
      </w:pPr>
      <w:r>
        <w:rPr>
          <w:rFonts w:ascii="宋体" w:hAnsi="宋体"/>
          <w:sz w:val="24"/>
        </w:rPr>
        <w:pict>
          <v:shape id="_x0000_s1033" o:spid="_x0000_s1033" o:spt="176" type="#_x0000_t176" style="position:absolute;left:0pt;margin-left:36pt;margin-top:3.8pt;height:192.4pt;width:396pt;z-index:251658240;mso-width-relative:page;mso-height-relative:page;" coordsize="21600,21600">
            <v:path/>
            <v:fill focussize="0,0"/>
            <v:stroke joinstyle="miter"/>
            <v:imagedata o:title=""/>
            <o:lock v:ext="edit"/>
            <v:textbox>
              <w:txbxContent>
                <w:p>
                  <w:pPr>
                    <w:rPr>
                      <w:rFonts w:hAnsi="宋体"/>
                      <w:szCs w:val="21"/>
                    </w:rPr>
                  </w:pPr>
                </w:p>
                <w:p>
                  <w:pPr>
                    <w:jc w:val="center"/>
                    <w:rPr>
                      <w:rFonts w:hAnsi="宋体"/>
                      <w:sz w:val="28"/>
                      <w:szCs w:val="28"/>
                    </w:rPr>
                  </w:pPr>
                </w:p>
                <w:p>
                  <w:pPr>
                    <w:jc w:val="center"/>
                    <w:rPr>
                      <w:rFonts w:hAnsi="宋体"/>
                      <w:sz w:val="28"/>
                      <w:szCs w:val="28"/>
                    </w:rPr>
                  </w:pPr>
                </w:p>
                <w:p>
                  <w:pPr>
                    <w:jc w:val="center"/>
                    <w:rPr>
                      <w:rFonts w:hAnsi="宋体"/>
                      <w:sz w:val="28"/>
                      <w:szCs w:val="28"/>
                    </w:rPr>
                  </w:pPr>
                </w:p>
                <w:p>
                  <w:pPr>
                    <w:jc w:val="center"/>
                    <w:rPr>
                      <w:rFonts w:hAnsi="宋体"/>
                      <w:sz w:val="28"/>
                      <w:szCs w:val="28"/>
                    </w:rPr>
                  </w:pPr>
                  <w:r>
                    <w:rPr>
                      <w:rFonts w:hint="eastAsia" w:hAnsi="宋体"/>
                      <w:sz w:val="28"/>
                      <w:szCs w:val="28"/>
                    </w:rPr>
                    <w:t>代理人身份证复印件</w:t>
                  </w:r>
                </w:p>
                <w:p>
                  <w:pPr>
                    <w:jc w:val="center"/>
                    <w:rPr>
                      <w:sz w:val="28"/>
                      <w:szCs w:val="28"/>
                    </w:rPr>
                  </w:pPr>
                  <w:r>
                    <w:rPr>
                      <w:rFonts w:hint="eastAsia" w:hAnsi="宋体"/>
                      <w:sz w:val="28"/>
                      <w:szCs w:val="28"/>
                    </w:rPr>
                    <w:t>（盖单位公章）</w:t>
                  </w:r>
                </w:p>
              </w:txbxContent>
            </v:textbox>
          </v:shape>
        </w:pic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ind w:firstLine="472" w:firstLineChars="196"/>
        <w:rPr>
          <w:rFonts w:ascii="宋体" w:hAnsi="宋体"/>
          <w:b/>
          <w:sz w:val="24"/>
        </w:rPr>
      </w:pPr>
      <w:r>
        <w:rPr>
          <w:rFonts w:hint="eastAsia" w:ascii="宋体" w:hAnsi="宋体"/>
          <w:b/>
          <w:sz w:val="24"/>
        </w:rPr>
        <w:t>2.3保证金交纳凭证</w:t>
      </w:r>
    </w:p>
    <w:p>
      <w:pPr>
        <w:spacing w:line="300" w:lineRule="auto"/>
        <w:rPr>
          <w:rFonts w:hAnsi="宋体"/>
          <w:b/>
          <w:szCs w:val="21"/>
        </w:rPr>
      </w:pPr>
      <w:r>
        <w:rPr>
          <w:rFonts w:hint="eastAsia"/>
          <w:szCs w:val="21"/>
        </w:rPr>
        <w:t>汕尾职业技术学院</w:t>
      </w:r>
      <w:r>
        <w:rPr>
          <w:rFonts w:hint="eastAsia" w:hAnsi="宋体"/>
          <w:szCs w:val="21"/>
        </w:rPr>
        <w:t>：</w:t>
      </w:r>
    </w:p>
    <w:p>
      <w:pPr>
        <w:spacing w:line="480" w:lineRule="exact"/>
        <w:rPr>
          <w:rFonts w:hAnsi="宋体"/>
          <w:szCs w:val="21"/>
        </w:rPr>
      </w:pPr>
      <w:r>
        <w:rPr>
          <w:rFonts w:hint="eastAsia" w:hAnsi="宋体"/>
          <w:szCs w:val="21"/>
        </w:rPr>
        <w:t xml:space="preserve">    （投标人/响应供应商全称) 参加贵方组织的、采购项目为</w:t>
      </w:r>
      <w:r>
        <w:rPr>
          <w:rFonts w:hint="eastAsia" w:hAnsi="宋体"/>
          <w:szCs w:val="21"/>
          <w:u w:val="single"/>
        </w:rPr>
        <w:t>　    　</w:t>
      </w:r>
      <w:r>
        <w:rPr>
          <w:rFonts w:hint="eastAsia" w:hAnsi="宋体"/>
          <w:szCs w:val="21"/>
        </w:rPr>
        <w:t>编号为</w:t>
      </w:r>
      <w:r>
        <w:rPr>
          <w:rFonts w:hint="eastAsia" w:hAnsi="宋体"/>
          <w:szCs w:val="21"/>
          <w:u w:val="single"/>
        </w:rPr>
        <w:t xml:space="preserve">        </w:t>
      </w:r>
      <w:r>
        <w:rPr>
          <w:rFonts w:hint="eastAsia" w:hAnsi="宋体"/>
          <w:szCs w:val="21"/>
        </w:rPr>
        <w:t>的采购活动。按招标/谈判文件的规定，于</w:t>
      </w:r>
      <w:r>
        <w:rPr>
          <w:rFonts w:hint="eastAsia" w:hAnsi="宋体"/>
          <w:szCs w:val="21"/>
          <w:u w:val="single"/>
        </w:rPr>
        <w:t xml:space="preserve">   </w:t>
      </w:r>
      <w:r>
        <w:rPr>
          <w:rFonts w:hint="eastAsia" w:hAnsi="宋体"/>
          <w:szCs w:val="21"/>
        </w:rPr>
        <w:t>年</w:t>
      </w:r>
      <w:r>
        <w:rPr>
          <w:rFonts w:hint="eastAsia" w:hAnsi="宋体"/>
          <w:szCs w:val="21"/>
          <w:u w:val="single"/>
        </w:rPr>
        <w:t xml:space="preserve">  </w:t>
      </w:r>
      <w:r>
        <w:rPr>
          <w:rFonts w:hint="eastAsia" w:hAnsi="宋体"/>
          <w:szCs w:val="21"/>
        </w:rPr>
        <w:t>月</w:t>
      </w:r>
      <w:r>
        <w:rPr>
          <w:rFonts w:hint="eastAsia" w:hAnsi="宋体"/>
          <w:szCs w:val="21"/>
          <w:u w:val="single"/>
        </w:rPr>
        <w:t xml:space="preserve">  </w:t>
      </w:r>
      <w:r>
        <w:rPr>
          <w:rFonts w:hint="eastAsia" w:hAnsi="宋体"/>
          <w:szCs w:val="21"/>
        </w:rPr>
        <w:t>日通过（以支票、汇票、本票或者金融机构、担保机构出具的保函等非现金形式提交）形式交纳人民币（大写）</w:t>
      </w:r>
      <w:r>
        <w:rPr>
          <w:rFonts w:hint="eastAsia" w:hAnsi="宋体"/>
          <w:szCs w:val="21"/>
          <w:u w:val="single"/>
        </w:rPr>
        <w:t xml:space="preserve">  　　  </w:t>
      </w:r>
      <w:r>
        <w:rPr>
          <w:rFonts w:hint="eastAsia" w:hAnsi="宋体"/>
          <w:szCs w:val="21"/>
        </w:rPr>
        <w:t>元的投标/谈判保证金。</w:t>
      </w:r>
    </w:p>
    <w:p>
      <w:pPr>
        <w:spacing w:line="480" w:lineRule="exact"/>
        <w:rPr>
          <w:rFonts w:hAnsi="宋体"/>
          <w:szCs w:val="21"/>
          <w:u w:val="single"/>
        </w:rPr>
      </w:pPr>
      <w:r>
        <w:rPr>
          <w:rFonts w:hint="eastAsia" w:hAnsi="宋体"/>
          <w:szCs w:val="21"/>
        </w:rPr>
        <w:t>投标人/响应供应商名称：（开户名称）</w:t>
      </w:r>
      <w:r>
        <w:rPr>
          <w:rFonts w:hint="eastAsia" w:hAnsi="宋体"/>
          <w:szCs w:val="21"/>
          <w:u w:val="single"/>
        </w:rPr>
        <w:t xml:space="preserve">                         </w:t>
      </w:r>
    </w:p>
    <w:p>
      <w:pPr>
        <w:spacing w:line="480" w:lineRule="exact"/>
        <w:rPr>
          <w:rFonts w:hAnsi="宋体"/>
          <w:szCs w:val="21"/>
          <w:u w:val="single"/>
        </w:rPr>
      </w:pPr>
      <w:r>
        <w:rPr>
          <w:rFonts w:hint="eastAsia" w:hAnsi="宋体"/>
          <w:szCs w:val="21"/>
        </w:rPr>
        <w:t>投标人/响应供应商开户银行：（具体开户网点）</w:t>
      </w:r>
      <w:r>
        <w:rPr>
          <w:rFonts w:hint="eastAsia" w:hAnsi="宋体"/>
          <w:szCs w:val="21"/>
          <w:u w:val="single"/>
        </w:rPr>
        <w:t xml:space="preserve">                 </w:t>
      </w:r>
    </w:p>
    <w:p>
      <w:pPr>
        <w:spacing w:line="480" w:lineRule="exact"/>
        <w:rPr>
          <w:rFonts w:hAnsi="宋体"/>
          <w:szCs w:val="21"/>
          <w:u w:val="single"/>
        </w:rPr>
      </w:pPr>
      <w:r>
        <w:rPr>
          <w:rFonts w:hint="eastAsia" w:hAnsi="宋体"/>
          <w:szCs w:val="21"/>
        </w:rPr>
        <w:t>投标人/响应供应商银行帐号：（开户账号）</w:t>
      </w:r>
      <w:r>
        <w:rPr>
          <w:rFonts w:hint="eastAsia" w:hAnsi="宋体"/>
          <w:szCs w:val="21"/>
          <w:u w:val="single"/>
        </w:rPr>
        <w:t xml:space="preserve">                     </w:t>
      </w:r>
    </w:p>
    <w:p>
      <w:pPr>
        <w:spacing w:line="480" w:lineRule="exact"/>
        <w:rPr>
          <w:rFonts w:hAnsi="宋体"/>
          <w:szCs w:val="21"/>
          <w:u w:val="single"/>
        </w:rPr>
      </w:pPr>
      <w:r>
        <w:rPr>
          <w:rFonts w:hint="eastAsia" w:hAnsi="宋体"/>
          <w:szCs w:val="21"/>
        </w:rPr>
        <w:t>投标人/响应供应商联系人及手机号码：</w:t>
      </w:r>
      <w:r>
        <w:rPr>
          <w:rFonts w:hint="eastAsia" w:hAnsi="宋体"/>
          <w:szCs w:val="21"/>
          <w:u w:val="single"/>
        </w:rPr>
        <w:t xml:space="preserve">                        </w:t>
      </w:r>
    </w:p>
    <w:p>
      <w:pPr>
        <w:spacing w:line="420" w:lineRule="exact"/>
        <w:rPr>
          <w:rFonts w:hAnsi="宋体"/>
          <w:szCs w:val="21"/>
        </w:rPr>
      </w:pPr>
      <w:r>
        <w:rPr>
          <w:rFonts w:hint="eastAsia" w:hAnsi="宋体"/>
          <w:szCs w:val="21"/>
        </w:rPr>
        <w:t>说明：</w:t>
      </w:r>
    </w:p>
    <w:p>
      <w:pPr>
        <w:spacing w:line="420" w:lineRule="exact"/>
        <w:ind w:firstLine="420" w:firstLineChars="200"/>
        <w:rPr>
          <w:rFonts w:hAnsi="宋体"/>
          <w:szCs w:val="21"/>
        </w:rPr>
      </w:pPr>
      <w:r>
        <w:rPr>
          <w:rFonts w:hint="eastAsia" w:hAnsi="宋体"/>
          <w:szCs w:val="21"/>
        </w:rPr>
        <w:t>1.上述要素供银行转账及银行汇款方式填写，其他形式可不填。其他方式以现场递交为依据。</w:t>
      </w:r>
    </w:p>
    <w:p>
      <w:pPr>
        <w:spacing w:line="420" w:lineRule="exact"/>
        <w:ind w:firstLine="420" w:firstLineChars="200"/>
        <w:rPr>
          <w:rFonts w:hAnsi="宋体"/>
          <w:szCs w:val="21"/>
        </w:rPr>
      </w:pPr>
      <w:r>
        <w:rPr>
          <w:rFonts w:hint="eastAsia" w:hAnsi="宋体"/>
          <w:szCs w:val="21"/>
        </w:rPr>
        <w:t>2.上述要素的填写必须与银行转账或银行汇款凭证的要素一致，（采购人）依据此凭证信息退还投标/谈判保证金。</w:t>
      </w:r>
    </w:p>
    <w:p>
      <w:pPr>
        <w:spacing w:line="420" w:lineRule="exact"/>
        <w:ind w:firstLine="420" w:firstLineChars="200"/>
        <w:rPr>
          <w:rFonts w:hAnsi="宋体"/>
          <w:szCs w:val="21"/>
        </w:rPr>
      </w:pPr>
      <w:r>
        <w:rPr>
          <w:rFonts w:hint="eastAsia" w:hAnsi="宋体"/>
          <w:szCs w:val="21"/>
        </w:rPr>
        <w:t xml:space="preserve">投标人/响应供应商法定代表人（或法定代表人授权代表）签字：                   </w:t>
      </w:r>
    </w:p>
    <w:p>
      <w:pPr>
        <w:spacing w:line="420" w:lineRule="exact"/>
        <w:ind w:firstLine="420" w:firstLineChars="200"/>
        <w:rPr>
          <w:rFonts w:hAnsi="宋体"/>
          <w:szCs w:val="21"/>
        </w:rPr>
      </w:pPr>
      <w:r>
        <w:rPr>
          <w:rFonts w:hint="eastAsia" w:hAnsi="宋体"/>
          <w:szCs w:val="21"/>
        </w:rPr>
        <w:t>投标人/响应供应商名称（签章）：                        日期：   年   月   日</w:t>
      </w:r>
    </w:p>
    <w:tbl>
      <w:tblPr>
        <w:tblStyle w:val="46"/>
        <w:tblW w:w="91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2" w:hRule="atLeast"/>
        </w:trPr>
        <w:tc>
          <w:tcPr>
            <w:tcW w:w="9150" w:type="dxa"/>
            <w:tcBorders>
              <w:top w:val="single" w:color="auto" w:sz="4" w:space="0"/>
              <w:left w:val="single" w:color="auto" w:sz="4" w:space="0"/>
              <w:bottom w:val="single" w:color="auto" w:sz="4" w:space="0"/>
              <w:right w:val="single" w:color="auto" w:sz="4" w:space="0"/>
            </w:tcBorders>
          </w:tcPr>
          <w:p>
            <w:pPr>
              <w:spacing w:line="480" w:lineRule="exact"/>
              <w:rPr>
                <w:rFonts w:hAnsi="宋体"/>
                <w:szCs w:val="21"/>
              </w:rPr>
            </w:pPr>
            <w:r>
              <w:rPr>
                <w:rFonts w:hint="eastAsia" w:hAnsi="宋体"/>
                <w:szCs w:val="21"/>
              </w:rPr>
              <w:t>粘贴转帐或汇款的银行凭证复印件</w:t>
            </w:r>
          </w:p>
        </w:tc>
      </w:tr>
    </w:tbl>
    <w:p>
      <w:pPr>
        <w:spacing w:line="480" w:lineRule="exact"/>
        <w:rPr>
          <w:rFonts w:ascii="宋体" w:hAnsi="宋体"/>
          <w:szCs w:val="21"/>
        </w:rPr>
      </w:pPr>
      <w:r>
        <w:rPr>
          <w:rFonts w:hint="eastAsia" w:ascii="宋体" w:hAnsi="宋体"/>
          <w:szCs w:val="21"/>
        </w:rPr>
        <w:t>注：1.投标人/响应供应商投标/谈判响应时，应当按招标/谈判文件要求交纳投标/谈判保证金。投标/谈判保证金按招标文件规定的形式交纳。</w:t>
      </w:r>
    </w:p>
    <w:p>
      <w:pPr>
        <w:spacing w:line="480" w:lineRule="exact"/>
        <w:ind w:firstLine="420" w:firstLineChars="200"/>
        <w:rPr>
          <w:rFonts w:ascii="宋体" w:hAnsi="宋体"/>
          <w:szCs w:val="21"/>
        </w:rPr>
      </w:pPr>
      <w:r>
        <w:rPr>
          <w:rFonts w:hint="eastAsia" w:ascii="宋体" w:hAnsi="宋体"/>
          <w:szCs w:val="21"/>
        </w:rPr>
        <w:t>2.招标人在中标/成交通知书发出后五个工作日内凭此函退还未中标供应商的投标保证金，已中标供应商在本项目签订合同后五个工作日内凭此函退还中标/成交供应商的投标保证金。</w:t>
      </w:r>
    </w:p>
    <w:p>
      <w:pPr>
        <w:spacing w:line="480" w:lineRule="exact"/>
        <w:ind w:firstLine="420" w:firstLineChars="200"/>
        <w:rPr>
          <w:rFonts w:ascii="宋体" w:hAnsi="宋体"/>
          <w:szCs w:val="21"/>
        </w:rPr>
      </w:pPr>
      <w:r>
        <w:rPr>
          <w:rFonts w:hint="eastAsia" w:ascii="宋体" w:hAnsi="宋体"/>
          <w:szCs w:val="21"/>
        </w:rPr>
        <w:t>3.保证金说明函必须说明清楚，按保证金说明函的内容退还，如由此原因造成差错或未到与本中心无关，后果由投标人自负。</w:t>
      </w: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72" w:firstLineChars="196"/>
        <w:rPr>
          <w:rFonts w:ascii="宋体" w:hAnsi="宋体"/>
          <w:b/>
          <w:sz w:val="24"/>
        </w:rPr>
      </w:pPr>
      <w:r>
        <w:rPr>
          <w:rFonts w:hint="eastAsia" w:ascii="宋体" w:hAnsi="宋体"/>
          <w:b/>
          <w:sz w:val="24"/>
        </w:rPr>
        <w:t>2.4关于资格的声明函</w:t>
      </w:r>
    </w:p>
    <w:p>
      <w:pPr>
        <w:spacing w:line="560" w:lineRule="exact"/>
        <w:rPr>
          <w:rFonts w:ascii="宋体" w:hAnsi="宋体"/>
          <w:sz w:val="24"/>
        </w:rPr>
      </w:pPr>
      <w:r>
        <w:rPr>
          <w:rFonts w:hint="eastAsia" w:ascii="宋体" w:hAnsi="宋体"/>
          <w:sz w:val="24"/>
        </w:rPr>
        <w:t>致：汕尾职业技术学院：</w:t>
      </w:r>
    </w:p>
    <w:p>
      <w:pPr>
        <w:spacing w:line="560" w:lineRule="exact"/>
        <w:jc w:val="left"/>
        <w:rPr>
          <w:rFonts w:ascii="宋体" w:hAnsi="宋体"/>
          <w:sz w:val="24"/>
        </w:rPr>
      </w:pPr>
      <w:r>
        <w:rPr>
          <w:rFonts w:hint="eastAsia" w:ascii="宋体" w:hAnsi="宋体"/>
          <w:sz w:val="24"/>
        </w:rPr>
        <w:t xml:space="preserve">    关于贵方采购项目名称:____________（采购项目编号：          ）谈判，本单位愿意提交响应文件，并证明提交的下列文件和说明是准确的和真实的。</w:t>
      </w:r>
    </w:p>
    <w:p>
      <w:pPr>
        <w:spacing w:line="560" w:lineRule="exact"/>
        <w:ind w:firstLine="480" w:firstLineChars="200"/>
        <w:rPr>
          <w:rFonts w:ascii="宋体" w:hAnsi="宋体"/>
          <w:sz w:val="24"/>
        </w:rPr>
      </w:pPr>
      <w:r>
        <w:rPr>
          <w:rFonts w:hint="eastAsia" w:ascii="宋体" w:hAnsi="宋体"/>
          <w:sz w:val="24"/>
        </w:rPr>
        <w:t>1．营业执照。</w:t>
      </w:r>
    </w:p>
    <w:p>
      <w:pPr>
        <w:spacing w:line="560" w:lineRule="exact"/>
        <w:ind w:firstLine="480" w:firstLineChars="200"/>
        <w:rPr>
          <w:rFonts w:ascii="宋体" w:hAnsi="宋体"/>
          <w:sz w:val="24"/>
        </w:rPr>
      </w:pPr>
      <w:r>
        <w:rPr>
          <w:rFonts w:hint="eastAsia" w:ascii="宋体" w:hAnsi="宋体"/>
          <w:sz w:val="24"/>
        </w:rPr>
        <w:t>2．税务登记证。</w:t>
      </w:r>
    </w:p>
    <w:p>
      <w:pPr>
        <w:spacing w:line="560" w:lineRule="exact"/>
        <w:ind w:firstLine="480" w:firstLineChars="200"/>
        <w:rPr>
          <w:rFonts w:ascii="宋体" w:hAnsi="宋体"/>
          <w:sz w:val="24"/>
        </w:rPr>
      </w:pPr>
      <w:r>
        <w:rPr>
          <w:rFonts w:hint="eastAsia" w:ascii="宋体" w:hAnsi="宋体"/>
          <w:sz w:val="24"/>
        </w:rPr>
        <w:t>3．</w:t>
      </w:r>
    </w:p>
    <w:p>
      <w:pPr>
        <w:spacing w:line="560" w:lineRule="exact"/>
        <w:ind w:firstLine="480" w:firstLineChars="200"/>
        <w:rPr>
          <w:rFonts w:ascii="宋体" w:hAnsi="宋体"/>
          <w:sz w:val="24"/>
        </w:rPr>
      </w:pPr>
      <w:r>
        <w:rPr>
          <w:rFonts w:ascii="宋体" w:hAnsi="宋体"/>
          <w:sz w:val="24"/>
        </w:rPr>
        <w:t>……</w:t>
      </w:r>
    </w:p>
    <w:p>
      <w:pPr>
        <w:spacing w:line="560" w:lineRule="exact"/>
        <w:ind w:firstLine="360" w:firstLineChars="150"/>
        <w:rPr>
          <w:rFonts w:ascii="宋体" w:hAnsi="宋体"/>
          <w:sz w:val="24"/>
        </w:rPr>
      </w:pPr>
      <w:r>
        <w:rPr>
          <w:rFonts w:hint="eastAsia" w:ascii="宋体" w:hAnsi="宋体"/>
          <w:sz w:val="24"/>
        </w:rPr>
        <w:t>（相关证明文件附后）</w:t>
      </w:r>
    </w:p>
    <w:p>
      <w:pPr>
        <w:spacing w:line="560" w:lineRule="exact"/>
        <w:ind w:firstLine="480" w:firstLineChars="200"/>
        <w:rPr>
          <w:rFonts w:ascii="宋体" w:hAnsi="宋体"/>
          <w:sz w:val="24"/>
        </w:rPr>
      </w:pPr>
      <w:r>
        <w:rPr>
          <w:rFonts w:hint="eastAsia" w:ascii="宋体" w:hAnsi="宋体"/>
          <w:sz w:val="24"/>
        </w:rPr>
        <w:t>本单位保证全部谈判响应文件和问题的回答是真实和有效的，并对所提供资料的真实性负责。</w:t>
      </w:r>
    </w:p>
    <w:p>
      <w:pPr>
        <w:spacing w:line="560" w:lineRule="exact"/>
        <w:ind w:firstLine="480" w:firstLineChars="200"/>
        <w:rPr>
          <w:rFonts w:ascii="宋体" w:hAnsi="宋体"/>
          <w:sz w:val="24"/>
        </w:rPr>
      </w:pPr>
      <w:r>
        <w:rPr>
          <w:rFonts w:hint="eastAsia" w:ascii="宋体" w:hAnsi="宋体"/>
          <w:sz w:val="24"/>
        </w:rPr>
        <w:t xml:space="preserve">申请人代表签字（或加盖私章）：                   </w:t>
      </w:r>
    </w:p>
    <w:p>
      <w:pPr>
        <w:spacing w:line="560" w:lineRule="exact"/>
        <w:ind w:firstLine="480" w:firstLineChars="200"/>
        <w:rPr>
          <w:rFonts w:ascii="宋体" w:hAnsi="宋体"/>
          <w:sz w:val="24"/>
        </w:rPr>
      </w:pPr>
      <w:r>
        <w:rPr>
          <w:rFonts w:hint="eastAsia" w:ascii="宋体" w:hAnsi="宋体"/>
          <w:sz w:val="24"/>
        </w:rPr>
        <w:t xml:space="preserve">申请人名称（盖单位公章）：                        </w:t>
      </w:r>
    </w:p>
    <w:p>
      <w:pPr>
        <w:spacing w:line="560" w:lineRule="exact"/>
        <w:ind w:firstLine="480" w:firstLineChars="200"/>
        <w:rPr>
          <w:rFonts w:ascii="宋体" w:hAnsi="宋体"/>
          <w:sz w:val="24"/>
        </w:rPr>
      </w:pPr>
      <w:r>
        <w:rPr>
          <w:rFonts w:hint="eastAsia" w:ascii="宋体" w:hAnsi="宋体"/>
          <w:sz w:val="24"/>
        </w:rPr>
        <w:t>日期：          年      月     日</w:t>
      </w: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pStyle w:val="3"/>
        <w:keepNext w:val="0"/>
        <w:keepLines w:val="0"/>
        <w:tabs>
          <w:tab w:val="left" w:pos="7740"/>
        </w:tabs>
        <w:spacing w:line="360" w:lineRule="exact"/>
        <w:jc w:val="center"/>
        <w:rPr>
          <w:rFonts w:ascii="宋体" w:hAnsi="宋体" w:eastAsia="宋体"/>
          <w:sz w:val="28"/>
          <w:szCs w:val="28"/>
        </w:rPr>
      </w:pPr>
    </w:p>
    <w:p>
      <w:pPr>
        <w:pStyle w:val="3"/>
        <w:keepNext w:val="0"/>
        <w:keepLines w:val="0"/>
        <w:tabs>
          <w:tab w:val="left" w:pos="7740"/>
        </w:tabs>
        <w:spacing w:line="360" w:lineRule="exact"/>
        <w:jc w:val="center"/>
        <w:rPr>
          <w:rFonts w:ascii="宋体" w:hAnsi="宋体" w:eastAsia="宋体"/>
          <w:sz w:val="28"/>
          <w:szCs w:val="28"/>
        </w:rPr>
      </w:pPr>
    </w:p>
    <w:p>
      <w:pPr>
        <w:pStyle w:val="3"/>
        <w:keepNext w:val="0"/>
        <w:keepLines w:val="0"/>
        <w:tabs>
          <w:tab w:val="left" w:pos="7740"/>
        </w:tabs>
        <w:spacing w:line="360" w:lineRule="exact"/>
        <w:jc w:val="center"/>
        <w:rPr>
          <w:rFonts w:ascii="宋体" w:hAnsi="宋体" w:eastAsia="宋体"/>
          <w:sz w:val="28"/>
          <w:szCs w:val="28"/>
        </w:rPr>
      </w:pPr>
      <w:r>
        <w:rPr>
          <w:rFonts w:hint="eastAsia" w:ascii="宋体" w:hAnsi="宋体" w:eastAsia="宋体"/>
          <w:sz w:val="28"/>
          <w:szCs w:val="28"/>
        </w:rPr>
        <w:t>三、商务部分</w:t>
      </w:r>
    </w:p>
    <w:p>
      <w:pPr>
        <w:ind w:firstLine="686" w:firstLineChars="244"/>
        <w:rPr>
          <w:b/>
          <w:sz w:val="28"/>
          <w:szCs w:val="28"/>
        </w:rPr>
      </w:pPr>
      <w:r>
        <w:rPr>
          <w:rFonts w:hint="eastAsia"/>
          <w:b/>
          <w:sz w:val="28"/>
          <w:szCs w:val="28"/>
        </w:rPr>
        <w:t>3.1谈判供应商综合概况</w:t>
      </w:r>
    </w:p>
    <w:p>
      <w:pPr>
        <w:spacing w:line="360" w:lineRule="exact"/>
        <w:ind w:firstLine="281" w:firstLineChars="100"/>
        <w:jc w:val="center"/>
        <w:rPr>
          <w:b/>
          <w:sz w:val="28"/>
          <w:szCs w:val="28"/>
        </w:rPr>
      </w:pPr>
      <w:r>
        <w:rPr>
          <w:rFonts w:hint="eastAsia"/>
          <w:b/>
          <w:sz w:val="28"/>
          <w:szCs w:val="28"/>
        </w:rPr>
        <w:t>谈判供应商情况介绍表</w:t>
      </w:r>
    </w:p>
    <w:tbl>
      <w:tblPr>
        <w:tblStyle w:val="46"/>
        <w:tblW w:w="90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4"/>
        <w:gridCol w:w="1260"/>
        <w:gridCol w:w="1260"/>
        <w:gridCol w:w="1378"/>
        <w:gridCol w:w="962"/>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单位名称</w:t>
            </w:r>
          </w:p>
        </w:tc>
        <w:tc>
          <w:tcPr>
            <w:tcW w:w="6240" w:type="dxa"/>
            <w:gridSpan w:val="5"/>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地址</w:t>
            </w:r>
          </w:p>
        </w:tc>
        <w:tc>
          <w:tcPr>
            <w:tcW w:w="6240" w:type="dxa"/>
            <w:gridSpan w:val="5"/>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主管部门</w:t>
            </w:r>
          </w:p>
        </w:tc>
        <w:tc>
          <w:tcPr>
            <w:tcW w:w="1260" w:type="dxa"/>
            <w:vAlign w:val="center"/>
          </w:tcPr>
          <w:p>
            <w:pPr>
              <w:jc w:val="center"/>
              <w:rPr>
                <w:rFonts w:ascii="宋体" w:hAnsi="宋体"/>
                <w:sz w:val="24"/>
              </w:rPr>
            </w:pPr>
          </w:p>
        </w:tc>
        <w:tc>
          <w:tcPr>
            <w:tcW w:w="1260" w:type="dxa"/>
            <w:vAlign w:val="center"/>
          </w:tcPr>
          <w:p>
            <w:pPr>
              <w:jc w:val="center"/>
              <w:rPr>
                <w:rFonts w:ascii="宋体" w:hAnsi="宋体"/>
                <w:sz w:val="24"/>
              </w:rPr>
            </w:pPr>
            <w:r>
              <w:rPr>
                <w:rFonts w:hint="eastAsia" w:ascii="宋体" w:hAnsi="宋体"/>
                <w:sz w:val="24"/>
              </w:rPr>
              <w:t>法人代表</w:t>
            </w:r>
          </w:p>
        </w:tc>
        <w:tc>
          <w:tcPr>
            <w:tcW w:w="1378" w:type="dxa"/>
            <w:vAlign w:val="center"/>
          </w:tcPr>
          <w:p>
            <w:pPr>
              <w:jc w:val="center"/>
              <w:rPr>
                <w:rFonts w:ascii="宋体" w:hAnsi="宋体"/>
                <w:sz w:val="24"/>
              </w:rPr>
            </w:pPr>
          </w:p>
        </w:tc>
        <w:tc>
          <w:tcPr>
            <w:tcW w:w="962" w:type="dxa"/>
            <w:vAlign w:val="center"/>
          </w:tcPr>
          <w:p>
            <w:pPr>
              <w:jc w:val="center"/>
              <w:rPr>
                <w:rFonts w:ascii="宋体" w:hAnsi="宋体"/>
                <w:sz w:val="24"/>
              </w:rPr>
            </w:pPr>
            <w:r>
              <w:rPr>
                <w:rFonts w:hint="eastAsia" w:ascii="宋体" w:hAnsi="宋体"/>
                <w:sz w:val="24"/>
              </w:rPr>
              <w:t>职务</w:t>
            </w:r>
          </w:p>
        </w:tc>
        <w:tc>
          <w:tcPr>
            <w:tcW w:w="1380"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经济类型</w:t>
            </w:r>
          </w:p>
        </w:tc>
        <w:tc>
          <w:tcPr>
            <w:tcW w:w="1260" w:type="dxa"/>
            <w:vAlign w:val="center"/>
          </w:tcPr>
          <w:p>
            <w:pPr>
              <w:jc w:val="center"/>
              <w:rPr>
                <w:rFonts w:ascii="宋体" w:hAnsi="宋体"/>
                <w:sz w:val="24"/>
              </w:rPr>
            </w:pPr>
          </w:p>
        </w:tc>
        <w:tc>
          <w:tcPr>
            <w:tcW w:w="1260" w:type="dxa"/>
            <w:vAlign w:val="center"/>
          </w:tcPr>
          <w:p>
            <w:pPr>
              <w:jc w:val="center"/>
              <w:rPr>
                <w:rFonts w:ascii="宋体" w:hAnsi="宋体"/>
                <w:sz w:val="24"/>
              </w:rPr>
            </w:pPr>
            <w:r>
              <w:rPr>
                <w:rFonts w:hint="eastAsia" w:ascii="宋体" w:hAnsi="宋体"/>
                <w:sz w:val="24"/>
              </w:rPr>
              <w:t>授权代表</w:t>
            </w:r>
          </w:p>
        </w:tc>
        <w:tc>
          <w:tcPr>
            <w:tcW w:w="1378" w:type="dxa"/>
            <w:vAlign w:val="center"/>
          </w:tcPr>
          <w:p>
            <w:pPr>
              <w:jc w:val="center"/>
              <w:rPr>
                <w:rFonts w:ascii="宋体" w:hAnsi="宋体"/>
                <w:sz w:val="24"/>
              </w:rPr>
            </w:pPr>
          </w:p>
        </w:tc>
        <w:tc>
          <w:tcPr>
            <w:tcW w:w="962" w:type="dxa"/>
            <w:vAlign w:val="center"/>
          </w:tcPr>
          <w:p>
            <w:pPr>
              <w:jc w:val="center"/>
              <w:rPr>
                <w:rFonts w:ascii="宋体" w:hAnsi="宋体"/>
                <w:sz w:val="24"/>
              </w:rPr>
            </w:pPr>
            <w:r>
              <w:rPr>
                <w:rFonts w:hint="eastAsia" w:ascii="宋体" w:hAnsi="宋体"/>
                <w:sz w:val="24"/>
              </w:rPr>
              <w:t>职务</w:t>
            </w:r>
          </w:p>
        </w:tc>
        <w:tc>
          <w:tcPr>
            <w:tcW w:w="1380"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邮编</w:t>
            </w:r>
          </w:p>
        </w:tc>
        <w:tc>
          <w:tcPr>
            <w:tcW w:w="1260" w:type="dxa"/>
            <w:vAlign w:val="center"/>
          </w:tcPr>
          <w:p>
            <w:pPr>
              <w:jc w:val="center"/>
              <w:rPr>
                <w:rFonts w:ascii="宋体" w:hAnsi="宋体"/>
                <w:sz w:val="24"/>
              </w:rPr>
            </w:pPr>
          </w:p>
        </w:tc>
        <w:tc>
          <w:tcPr>
            <w:tcW w:w="1260" w:type="dxa"/>
            <w:vAlign w:val="center"/>
          </w:tcPr>
          <w:p>
            <w:pPr>
              <w:jc w:val="center"/>
              <w:rPr>
                <w:rFonts w:ascii="宋体" w:hAnsi="宋体"/>
                <w:sz w:val="24"/>
              </w:rPr>
            </w:pPr>
            <w:r>
              <w:rPr>
                <w:rFonts w:hint="eastAsia" w:ascii="宋体" w:hAnsi="宋体"/>
                <w:sz w:val="24"/>
              </w:rPr>
              <w:t>电话</w:t>
            </w:r>
          </w:p>
        </w:tc>
        <w:tc>
          <w:tcPr>
            <w:tcW w:w="1378" w:type="dxa"/>
            <w:vAlign w:val="center"/>
          </w:tcPr>
          <w:p>
            <w:pPr>
              <w:jc w:val="center"/>
              <w:rPr>
                <w:rFonts w:ascii="宋体" w:hAnsi="宋体"/>
                <w:sz w:val="24"/>
              </w:rPr>
            </w:pPr>
          </w:p>
        </w:tc>
        <w:tc>
          <w:tcPr>
            <w:tcW w:w="962" w:type="dxa"/>
            <w:vAlign w:val="center"/>
          </w:tcPr>
          <w:p>
            <w:pPr>
              <w:jc w:val="center"/>
              <w:rPr>
                <w:rFonts w:ascii="宋体" w:hAnsi="宋体"/>
                <w:sz w:val="24"/>
              </w:rPr>
            </w:pPr>
            <w:r>
              <w:rPr>
                <w:rFonts w:hint="eastAsia" w:ascii="宋体" w:hAnsi="宋体"/>
                <w:sz w:val="24"/>
              </w:rPr>
              <w:t>传真</w:t>
            </w:r>
          </w:p>
        </w:tc>
        <w:tc>
          <w:tcPr>
            <w:tcW w:w="1380"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854" w:type="dxa"/>
            <w:vAlign w:val="center"/>
          </w:tcPr>
          <w:p>
            <w:pPr>
              <w:jc w:val="center"/>
              <w:rPr>
                <w:rFonts w:ascii="宋体" w:hAnsi="宋体"/>
                <w:sz w:val="24"/>
              </w:rPr>
            </w:pPr>
            <w:r>
              <w:rPr>
                <w:rFonts w:hint="eastAsia" w:ascii="宋体" w:hAnsi="宋体"/>
                <w:sz w:val="24"/>
              </w:rPr>
              <w:t>单位简介及机构设置</w:t>
            </w:r>
          </w:p>
        </w:tc>
        <w:tc>
          <w:tcPr>
            <w:tcW w:w="6240" w:type="dxa"/>
            <w:gridSpan w:val="5"/>
            <w:vAlign w:val="center"/>
          </w:tcPr>
          <w:p>
            <w:pPr>
              <w:jc w:val="center"/>
              <w:rPr>
                <w:rFonts w:ascii="宋体" w:hAnsi="宋体"/>
                <w:sz w:val="24"/>
              </w:rPr>
            </w:pPr>
          </w:p>
        </w:tc>
      </w:tr>
    </w:tbl>
    <w:p>
      <w:pPr>
        <w:pStyle w:val="63"/>
        <w:tabs>
          <w:tab w:val="left" w:pos="7740"/>
        </w:tabs>
        <w:spacing w:line="360" w:lineRule="exact"/>
        <w:rPr>
          <w:rFonts w:ascii="宋体" w:hAnsi="宋体"/>
          <w:bCs w:val="0"/>
          <w:spacing w:val="0"/>
          <w:kern w:val="2"/>
          <w:szCs w:val="24"/>
          <w:lang w:val="en-GB"/>
        </w:rPr>
      </w:pPr>
      <w:r>
        <w:rPr>
          <w:rFonts w:hint="eastAsia" w:ascii="宋体" w:hAnsi="宋体"/>
          <w:bCs w:val="0"/>
          <w:spacing w:val="0"/>
          <w:kern w:val="2"/>
          <w:szCs w:val="24"/>
          <w:lang w:val="en-GB"/>
        </w:rPr>
        <w:t>注：如谈判供应商此表数据有虚假，一经查实，自行承担相关责任。</w:t>
      </w:r>
    </w:p>
    <w:p>
      <w:pPr>
        <w:spacing w:line="360" w:lineRule="exact"/>
        <w:ind w:firstLine="480" w:firstLineChars="200"/>
        <w:rPr>
          <w:sz w:val="24"/>
        </w:rPr>
      </w:pPr>
      <w:r>
        <w:rPr>
          <w:rFonts w:hint="eastAsia"/>
          <w:sz w:val="24"/>
        </w:rPr>
        <w:t xml:space="preserve">谈判供应商法定代表人（或法定代表人授权代表）签字：                   </w:t>
      </w:r>
    </w:p>
    <w:p>
      <w:pPr>
        <w:spacing w:line="360" w:lineRule="exact"/>
        <w:ind w:firstLine="480" w:firstLineChars="200"/>
        <w:rPr>
          <w:sz w:val="24"/>
        </w:rPr>
      </w:pPr>
      <w:r>
        <w:rPr>
          <w:rFonts w:hint="eastAsia"/>
          <w:sz w:val="24"/>
        </w:rPr>
        <w:t xml:space="preserve">谈判供应商名称（签章）：                        </w:t>
      </w:r>
    </w:p>
    <w:p>
      <w:pPr>
        <w:spacing w:line="360" w:lineRule="exact"/>
        <w:ind w:firstLine="480" w:firstLineChars="200"/>
        <w:rPr>
          <w:sz w:val="24"/>
        </w:rPr>
      </w:pPr>
      <w:r>
        <w:rPr>
          <w:rFonts w:hint="eastAsia"/>
          <w:sz w:val="24"/>
        </w:rPr>
        <w:t>日期：          年      月     日</w:t>
      </w:r>
    </w:p>
    <w:p/>
    <w:p>
      <w:pPr>
        <w:spacing w:line="400" w:lineRule="exact"/>
        <w:ind w:firstLine="551" w:firstLineChars="196"/>
        <w:rPr>
          <w:rFonts w:ascii="宋体" w:hAnsi="宋体"/>
          <w:b/>
          <w:bCs/>
          <w:color w:val="000000"/>
          <w:sz w:val="24"/>
        </w:rPr>
      </w:pPr>
      <w:r>
        <w:rPr>
          <w:rFonts w:hint="eastAsia"/>
          <w:b/>
          <w:sz w:val="28"/>
          <w:szCs w:val="28"/>
        </w:rPr>
        <w:t>3.2</w:t>
      </w:r>
      <w:r>
        <w:rPr>
          <w:rFonts w:hint="eastAsia"/>
          <w:b/>
          <w:sz w:val="28"/>
          <w:szCs w:val="28"/>
        </w:rPr>
        <w:fldChar w:fldCharType="begin"/>
      </w:r>
      <w:r>
        <w:rPr>
          <w:rFonts w:hint="eastAsia"/>
          <w:b/>
          <w:sz w:val="28"/>
          <w:szCs w:val="28"/>
        </w:rPr>
        <w:instrText xml:space="preserve"> DOCVARIABLE  商务条款响应表开始  \* MERGEFORMAT </w:instrText>
      </w:r>
      <w:r>
        <w:rPr>
          <w:rFonts w:hint="eastAsia"/>
          <w:b/>
          <w:sz w:val="28"/>
          <w:szCs w:val="28"/>
        </w:rPr>
        <w:fldChar w:fldCharType="end"/>
      </w:r>
      <w:r>
        <w:rPr>
          <w:rFonts w:hint="eastAsia"/>
          <w:b/>
          <w:sz w:val="28"/>
          <w:szCs w:val="28"/>
        </w:rPr>
        <w:fldChar w:fldCharType="begin"/>
      </w:r>
      <w:r>
        <w:rPr>
          <w:rFonts w:hint="eastAsia"/>
          <w:b/>
          <w:sz w:val="28"/>
          <w:szCs w:val="28"/>
        </w:rPr>
        <w:instrText xml:space="preserve"> DOCVARIABLE  商务条款响应表开始  \* MERGEFORMAT </w:instrText>
      </w:r>
      <w:r>
        <w:rPr>
          <w:rFonts w:hint="eastAsia"/>
          <w:b/>
          <w:sz w:val="28"/>
          <w:szCs w:val="28"/>
        </w:rPr>
        <w:fldChar w:fldCharType="end"/>
      </w:r>
      <w:r>
        <w:rPr>
          <w:rFonts w:hint="eastAsia"/>
          <w:b/>
          <w:sz w:val="28"/>
          <w:szCs w:val="28"/>
        </w:rPr>
        <w:t>商务条款响应表</w:t>
      </w:r>
      <w:r>
        <w:rPr>
          <w:rFonts w:hint="eastAsia" w:ascii="宋体" w:hAnsi="宋体"/>
          <w:b/>
          <w:bCs/>
          <w:color w:val="000000"/>
          <w:sz w:val="24"/>
        </w:rPr>
        <w:t xml:space="preserve"> </w:t>
      </w:r>
    </w:p>
    <w:p>
      <w:pPr>
        <w:spacing w:line="400" w:lineRule="exact"/>
        <w:ind w:left="-424" w:leftChars="-202" w:right="-708" w:rightChars="-337"/>
        <w:jc w:val="center"/>
        <w:rPr>
          <w:rFonts w:ascii="宋体" w:hAnsi="宋体"/>
          <w:b/>
          <w:color w:val="000000"/>
          <w:sz w:val="24"/>
        </w:rPr>
      </w:pPr>
      <w:r>
        <w:rPr>
          <w:rFonts w:hint="eastAsia" w:ascii="宋体" w:hAnsi="宋体"/>
          <w:b/>
          <w:bCs/>
          <w:color w:val="000000"/>
          <w:sz w:val="24"/>
        </w:rPr>
        <w:t>一般</w:t>
      </w:r>
      <w:r>
        <w:fldChar w:fldCharType="begin"/>
      </w:r>
      <w:r>
        <w:instrText xml:space="preserve"> DOCVARIABLE  商务条款响应表开始  \* MERGEFORMAT </w:instrText>
      </w:r>
      <w:r>
        <w:fldChar w:fldCharType="end"/>
      </w:r>
      <w:r>
        <w:fldChar w:fldCharType="begin"/>
      </w:r>
      <w:r>
        <w:instrText xml:space="preserve"> DOCVARIABLE  商务条款响应表开始  \* MERGEFORMAT </w:instrText>
      </w:r>
      <w:r>
        <w:fldChar w:fldCharType="end"/>
      </w:r>
      <w:r>
        <w:rPr>
          <w:rFonts w:hint="eastAsia" w:ascii="宋体" w:hAnsi="宋体"/>
          <w:b/>
          <w:bCs/>
          <w:color w:val="000000"/>
          <w:sz w:val="24"/>
        </w:rPr>
        <w:t>商务条款响应表</w:t>
      </w:r>
    </w:p>
    <w:tbl>
      <w:tblPr>
        <w:tblStyle w:val="46"/>
        <w:tblW w:w="91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6065"/>
        <w:gridCol w:w="1152"/>
        <w:gridCol w:w="1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757"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rPr>
            </w:pPr>
            <w:r>
              <w:rPr>
                <w:rFonts w:hint="eastAsia" w:ascii="宋体" w:hAnsi="宋体"/>
                <w:color w:val="000000"/>
                <w:szCs w:val="21"/>
              </w:rPr>
              <w:t>序号</w:t>
            </w:r>
          </w:p>
        </w:tc>
        <w:tc>
          <w:tcPr>
            <w:tcW w:w="6065"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rPr>
            </w:pPr>
            <w:r>
              <w:rPr>
                <w:rFonts w:hint="eastAsia" w:ascii="宋体" w:hAnsi="宋体"/>
                <w:color w:val="000000"/>
                <w:szCs w:val="21"/>
              </w:rPr>
              <w:t>一般商务条款要求</w:t>
            </w:r>
          </w:p>
        </w:tc>
        <w:tc>
          <w:tcPr>
            <w:tcW w:w="1152"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rPr>
            </w:pPr>
            <w:r>
              <w:rPr>
                <w:rFonts w:hint="eastAsia" w:ascii="宋体" w:hAnsi="宋体"/>
                <w:color w:val="000000"/>
                <w:szCs w:val="21"/>
              </w:rPr>
              <w:t>是否响应</w:t>
            </w:r>
          </w:p>
        </w:tc>
        <w:tc>
          <w:tcPr>
            <w:tcW w:w="1179"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rPr>
            </w:pPr>
            <w:r>
              <w:rPr>
                <w:rFonts w:hint="eastAsia" w:ascii="宋体" w:hAnsi="宋体"/>
                <w:color w:val="000000"/>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8"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ascii="宋体" w:hAnsi="宋体"/>
                <w:color w:val="000000"/>
                <w:szCs w:val="21"/>
              </w:rPr>
              <w:t>1</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完全理解并接受合同条款要求</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2"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ascii="宋体" w:hAnsi="宋体"/>
                <w:color w:val="000000"/>
                <w:szCs w:val="21"/>
              </w:rPr>
              <w:t>2</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完全理解并接受对合格投标人、合格的货物</w:t>
            </w:r>
            <w:r>
              <w:rPr>
                <w:rFonts w:ascii="宋体" w:hAnsi="宋体"/>
                <w:color w:val="000000"/>
                <w:szCs w:val="21"/>
              </w:rPr>
              <w:t>/</w:t>
            </w:r>
            <w:r>
              <w:rPr>
                <w:rFonts w:hint="eastAsia" w:ascii="宋体" w:hAnsi="宋体"/>
                <w:color w:val="000000"/>
                <w:szCs w:val="21"/>
              </w:rPr>
              <w:t>服务要求</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ascii="宋体" w:hAnsi="宋体"/>
                <w:color w:val="000000"/>
                <w:szCs w:val="21"/>
              </w:rPr>
              <w:t>3</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完全理解并接受对投标人的各项须知、规约要求和责任义务</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4</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投标有效期：投标有效期为自递交投标起至确定正式中标人止不少于90天，中标单位有效期至项目验收之日</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5</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报价内容均涵盖报价要求之一切费用和伴随服务</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6</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完工期：</w:t>
            </w:r>
            <w:r>
              <w:rPr>
                <w:rFonts w:hint="eastAsia" w:ascii="宋体" w:hAnsi="宋体"/>
                <w:color w:val="000000"/>
                <w:szCs w:val="21"/>
                <w:lang w:val="en-US" w:eastAsia="zh-CN"/>
              </w:rPr>
              <w:t>30</w:t>
            </w:r>
            <w:r>
              <w:rPr>
                <w:rFonts w:hint="eastAsia" w:ascii="宋体" w:hAnsi="宋体"/>
                <w:color w:val="000000"/>
                <w:szCs w:val="21"/>
              </w:rPr>
              <w:t>个工作日</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7</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满足对售后服务的各项要求，在</w:t>
            </w:r>
            <w:r>
              <w:rPr>
                <w:rFonts w:ascii="宋体" w:hAnsi="宋体"/>
                <w:color w:val="000000"/>
                <w:szCs w:val="21"/>
              </w:rPr>
              <w:t xml:space="preserve">    </w:t>
            </w:r>
            <w:r>
              <w:rPr>
                <w:rFonts w:hint="eastAsia" w:ascii="宋体" w:hAnsi="宋体"/>
                <w:color w:val="000000"/>
                <w:szCs w:val="21"/>
              </w:rPr>
              <w:t>设有固定售后服务机构</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4"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8</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同意接受合同范本所列述的各项条款</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9</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同意按本项目要求缴付相关款项</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10</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同意采购方以任何形式对我方投标内容的真实性和有效性进行审查、验证</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5"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rPr>
            </w:pPr>
            <w:r>
              <w:rPr>
                <w:rFonts w:hint="eastAsia" w:ascii="宋体" w:hAnsi="宋体"/>
                <w:color w:val="000000"/>
                <w:szCs w:val="21"/>
              </w:rPr>
              <w:t>11</w:t>
            </w:r>
          </w:p>
        </w:tc>
        <w:tc>
          <w:tcPr>
            <w:tcW w:w="8396"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rPr>
            </w:pPr>
            <w:r>
              <w:rPr>
                <w:rFonts w:hint="eastAsia" w:ascii="宋体" w:hAnsi="宋体"/>
                <w:color w:val="000000"/>
                <w:szCs w:val="21"/>
              </w:rPr>
              <w:t>其它商务条款偏离说明：</w:t>
            </w:r>
          </w:p>
        </w:tc>
      </w:tr>
    </w:tbl>
    <w:p>
      <w:pPr>
        <w:spacing w:line="360" w:lineRule="atLeast"/>
        <w:rPr>
          <w:rFonts w:ascii="宋体" w:hAnsi="宋体"/>
          <w:color w:val="000000"/>
          <w:sz w:val="24"/>
        </w:rPr>
      </w:pPr>
      <w:r>
        <w:rPr>
          <w:rFonts w:hint="eastAsia" w:ascii="宋体" w:hAnsi="宋体"/>
          <w:color w:val="000000"/>
          <w:sz w:val="24"/>
        </w:rPr>
        <w:t>注：</w:t>
      </w:r>
      <w:r>
        <w:rPr>
          <w:rFonts w:ascii="宋体" w:hAnsi="宋体"/>
          <w:color w:val="000000"/>
          <w:sz w:val="24"/>
        </w:rPr>
        <w:t xml:space="preserve"> </w:t>
      </w:r>
    </w:p>
    <w:p>
      <w:pPr>
        <w:spacing w:line="360" w:lineRule="atLeas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对于上述要求，如投标人完全响应，则请在“是否响应”栏内打“√”，对空白或打“×”视为偏离，请在“偏离说明”栏内扼要说明偏离情况。</w:t>
      </w:r>
    </w:p>
    <w:p>
      <w:pPr>
        <w:spacing w:line="360" w:lineRule="atLeast"/>
        <w:ind w:firstLine="480" w:firstLineChars="200"/>
        <w:rPr>
          <w:rFonts w:ascii="宋体" w:hAnsi="宋体"/>
          <w:color w:val="000000"/>
          <w:sz w:val="24"/>
        </w:rPr>
      </w:pPr>
      <w:r>
        <w:rPr>
          <w:rFonts w:ascii="宋体" w:hAnsi="宋体"/>
          <w:color w:val="000000"/>
          <w:sz w:val="24"/>
        </w:rPr>
        <w:t>2.</w:t>
      </w:r>
      <w:r>
        <w:rPr>
          <w:rFonts w:hint="eastAsia" w:ascii="宋体" w:hAnsi="宋体"/>
          <w:color w:val="000000"/>
          <w:sz w:val="24"/>
        </w:rPr>
        <w:t>本表内容不得擅自修改。</w:t>
      </w:r>
    </w:p>
    <w:p>
      <w:pPr>
        <w:spacing w:line="360" w:lineRule="atLeast"/>
        <w:ind w:firstLine="480" w:firstLineChars="200"/>
        <w:rPr>
          <w:rFonts w:ascii="宋体" w:hAnsi="宋体"/>
          <w:color w:val="000000"/>
          <w:sz w:val="24"/>
        </w:rPr>
      </w:pPr>
      <w:r>
        <w:rPr>
          <w:rFonts w:hint="eastAsia" w:ascii="宋体" w:hAnsi="宋体"/>
          <w:color w:val="000000"/>
          <w:sz w:val="24"/>
        </w:rPr>
        <w:t>投标人法定代表人（或法定代表人授权代表）签字：</w:t>
      </w:r>
      <w:r>
        <w:rPr>
          <w:rFonts w:ascii="宋体" w:hAnsi="宋体"/>
          <w:color w:val="000000"/>
          <w:sz w:val="24"/>
        </w:rPr>
        <w:t xml:space="preserve">  </w:t>
      </w:r>
    </w:p>
    <w:p>
      <w:pPr>
        <w:spacing w:line="360" w:lineRule="atLeast"/>
        <w:ind w:firstLine="480" w:firstLineChars="200"/>
        <w:rPr>
          <w:rFonts w:ascii="宋体" w:hAnsi="宋体"/>
          <w:color w:val="000000"/>
          <w:sz w:val="24"/>
        </w:rPr>
      </w:pPr>
      <w:r>
        <w:rPr>
          <w:rFonts w:hint="eastAsia" w:ascii="宋体" w:hAnsi="宋体"/>
          <w:color w:val="000000"/>
          <w:sz w:val="24"/>
        </w:rPr>
        <w:t>投标人名称（签章）：</w:t>
      </w:r>
      <w:r>
        <w:rPr>
          <w:rFonts w:ascii="宋体" w:hAnsi="宋体"/>
          <w:color w:val="000000"/>
          <w:sz w:val="24"/>
        </w:rPr>
        <w:t xml:space="preserve"> </w:t>
      </w:r>
    </w:p>
    <w:p>
      <w:pPr>
        <w:spacing w:line="360" w:lineRule="atLeast"/>
        <w:ind w:firstLine="480" w:firstLineChars="200"/>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rPr>
          <w:rFonts w:ascii="宋体" w:hAnsi="宋体"/>
          <w:b/>
          <w:sz w:val="28"/>
          <w:szCs w:val="28"/>
        </w:rPr>
      </w:pPr>
    </w:p>
    <w:p>
      <w:pPr>
        <w:rPr>
          <w:rFonts w:ascii="宋体" w:hAnsi="宋体"/>
          <w:b/>
          <w:sz w:val="28"/>
          <w:szCs w:val="28"/>
        </w:rPr>
      </w:pPr>
    </w:p>
    <w:p>
      <w:pPr>
        <w:jc w:val="center"/>
        <w:rPr>
          <w:rFonts w:ascii="宋体" w:hAnsi="宋体"/>
          <w:b/>
          <w:sz w:val="28"/>
          <w:szCs w:val="28"/>
        </w:rPr>
      </w:pPr>
    </w:p>
    <w:p>
      <w:pPr>
        <w:jc w:val="center"/>
        <w:rPr>
          <w:rFonts w:ascii="宋体" w:hAnsi="宋体"/>
          <w:b/>
          <w:sz w:val="28"/>
          <w:szCs w:val="28"/>
        </w:rPr>
      </w:pPr>
      <w:r>
        <w:rPr>
          <w:rFonts w:hint="eastAsia" w:ascii="宋体" w:hAnsi="宋体"/>
          <w:b/>
          <w:sz w:val="28"/>
          <w:szCs w:val="28"/>
        </w:rPr>
        <w:t>四、技术部分</w:t>
      </w:r>
    </w:p>
    <w:p>
      <w:pPr>
        <w:spacing w:line="400" w:lineRule="exact"/>
        <w:ind w:firstLine="472" w:firstLineChars="196"/>
        <w:outlineLvl w:val="0"/>
        <w:rPr>
          <w:rFonts w:ascii="宋体" w:hAnsi="宋体"/>
          <w:b/>
          <w:bCs/>
          <w:color w:val="000000"/>
          <w:sz w:val="24"/>
        </w:rPr>
      </w:pPr>
      <w:r>
        <w:rPr>
          <w:rFonts w:hint="eastAsia" w:ascii="宋体" w:hAnsi="宋体"/>
          <w:b/>
          <w:bCs/>
          <w:color w:val="000000"/>
          <w:sz w:val="24"/>
        </w:rPr>
        <w:t>4.1项目说明一览表</w:t>
      </w:r>
    </w:p>
    <w:tbl>
      <w:tblPr>
        <w:tblStyle w:val="46"/>
        <w:tblW w:w="89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7"/>
        <w:gridCol w:w="2508"/>
        <w:gridCol w:w="1577"/>
        <w:gridCol w:w="1300"/>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产品名称</w:t>
            </w:r>
          </w:p>
        </w:tc>
        <w:tc>
          <w:tcPr>
            <w:tcW w:w="2508"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参数、规格及型号</w:t>
            </w:r>
          </w:p>
        </w:tc>
        <w:tc>
          <w:tcPr>
            <w:tcW w:w="1577"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单位</w:t>
            </w:r>
          </w:p>
        </w:tc>
        <w:tc>
          <w:tcPr>
            <w:tcW w:w="1300"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数量</w:t>
            </w:r>
          </w:p>
        </w:tc>
        <w:tc>
          <w:tcPr>
            <w:tcW w:w="1159"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rPr>
            </w:pPr>
          </w:p>
        </w:tc>
        <w:tc>
          <w:tcPr>
            <w:tcW w:w="2508" w:type="dxa"/>
            <w:tcBorders>
              <w:top w:val="single" w:color="auto" w:sz="4" w:space="0"/>
              <w:left w:val="single" w:color="auto" w:sz="4" w:space="0"/>
              <w:bottom w:val="single" w:color="auto" w:sz="4" w:space="0"/>
              <w:right w:val="single" w:color="auto" w:sz="4" w:space="0"/>
            </w:tcBorders>
          </w:tcPr>
          <w:p>
            <w:pPr>
              <w:rPr>
                <w:color w:val="000000"/>
              </w:rPr>
            </w:pPr>
          </w:p>
        </w:tc>
        <w:tc>
          <w:tcPr>
            <w:tcW w:w="1577" w:type="dxa"/>
            <w:tcBorders>
              <w:top w:val="single" w:color="auto" w:sz="4" w:space="0"/>
              <w:left w:val="single" w:color="auto" w:sz="4" w:space="0"/>
              <w:bottom w:val="single" w:color="auto" w:sz="4" w:space="0"/>
              <w:right w:val="single" w:color="auto" w:sz="4" w:space="0"/>
            </w:tcBorders>
          </w:tcPr>
          <w:p>
            <w:pPr>
              <w:rPr>
                <w:color w:val="000000"/>
              </w:rPr>
            </w:pPr>
          </w:p>
        </w:tc>
        <w:tc>
          <w:tcPr>
            <w:tcW w:w="1300" w:type="dxa"/>
            <w:tcBorders>
              <w:top w:val="single" w:color="auto" w:sz="4" w:space="0"/>
              <w:left w:val="single" w:color="auto" w:sz="4" w:space="0"/>
              <w:bottom w:val="single" w:color="auto" w:sz="4" w:space="0"/>
              <w:right w:val="single" w:color="auto" w:sz="4" w:space="0"/>
            </w:tcBorders>
          </w:tcPr>
          <w:p>
            <w:pPr>
              <w:rPr>
                <w:color w:val="000000"/>
              </w:rPr>
            </w:pPr>
          </w:p>
        </w:tc>
        <w:tc>
          <w:tcPr>
            <w:tcW w:w="1159"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rPr>
            </w:pPr>
          </w:p>
        </w:tc>
        <w:tc>
          <w:tcPr>
            <w:tcW w:w="2508"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rPr>
            </w:pPr>
          </w:p>
        </w:tc>
        <w:tc>
          <w:tcPr>
            <w:tcW w:w="1577"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rPr>
            </w:pPr>
          </w:p>
        </w:tc>
        <w:tc>
          <w:tcPr>
            <w:tcW w:w="1300"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rPr>
            </w:pPr>
          </w:p>
        </w:tc>
        <w:tc>
          <w:tcPr>
            <w:tcW w:w="1159"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rPr>
            </w:pPr>
          </w:p>
        </w:tc>
      </w:tr>
    </w:tbl>
    <w:p>
      <w:pPr>
        <w:spacing w:line="400" w:lineRule="exact"/>
        <w:jc w:val="left"/>
        <w:rPr>
          <w:rFonts w:ascii="宋体" w:hAnsi="宋体"/>
          <w:color w:val="000000"/>
          <w:sz w:val="24"/>
        </w:rPr>
      </w:pPr>
      <w:r>
        <w:rPr>
          <w:rFonts w:hint="eastAsia" w:ascii="宋体" w:hAnsi="宋体"/>
          <w:color w:val="000000"/>
          <w:sz w:val="24"/>
        </w:rPr>
        <w:t>注：附以下材料：</w:t>
      </w:r>
    </w:p>
    <w:p>
      <w:pPr>
        <w:spacing w:line="400" w:lineRule="exact"/>
        <w:ind w:firstLine="480" w:firstLineChars="200"/>
        <w:jc w:val="left"/>
        <w:rPr>
          <w:rFonts w:ascii="宋体" w:hAnsi="宋体"/>
          <w:color w:val="000000"/>
          <w:sz w:val="24"/>
        </w:rPr>
      </w:pPr>
      <w:r>
        <w:rPr>
          <w:rFonts w:ascii="宋体" w:hAnsi="宋体"/>
          <w:color w:val="000000"/>
          <w:sz w:val="24"/>
        </w:rPr>
        <w:t>1.</w:t>
      </w:r>
      <w:r>
        <w:rPr>
          <w:rFonts w:hint="eastAsia" w:ascii="宋体" w:hAnsi="宋体"/>
          <w:color w:val="000000"/>
          <w:sz w:val="24"/>
        </w:rPr>
        <w:t>项目技术性能条件说明和有关资料，包括产品技术性能说明书等相关证明文件。</w:t>
      </w:r>
    </w:p>
    <w:p>
      <w:pPr>
        <w:spacing w:line="400" w:lineRule="exact"/>
        <w:ind w:firstLine="480" w:firstLineChars="200"/>
        <w:jc w:val="left"/>
        <w:rPr>
          <w:rFonts w:ascii="宋体" w:hAnsi="宋体"/>
          <w:color w:val="000000"/>
          <w:sz w:val="24"/>
        </w:rPr>
      </w:pPr>
      <w:r>
        <w:rPr>
          <w:rFonts w:ascii="宋体" w:hAnsi="宋体"/>
          <w:color w:val="000000"/>
          <w:sz w:val="24"/>
        </w:rPr>
        <w:t>2.</w:t>
      </w:r>
      <w:r>
        <w:rPr>
          <w:rFonts w:hint="eastAsia" w:ascii="宋体" w:hAnsi="宋体"/>
          <w:color w:val="000000"/>
          <w:sz w:val="24"/>
        </w:rPr>
        <w:t>项目清单。</w:t>
      </w:r>
    </w:p>
    <w:p>
      <w:pPr>
        <w:spacing w:line="400" w:lineRule="exact"/>
        <w:ind w:firstLine="480" w:firstLineChars="200"/>
        <w:jc w:val="left"/>
        <w:rPr>
          <w:rFonts w:ascii="宋体" w:hAnsi="宋体"/>
          <w:color w:val="000000"/>
          <w:sz w:val="24"/>
        </w:rPr>
      </w:pPr>
      <w:r>
        <w:rPr>
          <w:rFonts w:ascii="宋体" w:hAnsi="宋体"/>
          <w:color w:val="000000"/>
          <w:sz w:val="24"/>
        </w:rPr>
        <w:t>3.</w:t>
      </w:r>
      <w:r>
        <w:rPr>
          <w:rFonts w:hint="eastAsia" w:ascii="宋体" w:hAnsi="宋体"/>
          <w:color w:val="000000"/>
          <w:sz w:val="24"/>
        </w:rPr>
        <w:t>如本表格式内容不能满足需要，投标人可根据本表格格式自行划表填写，但必须体现以上内容。</w:t>
      </w:r>
    </w:p>
    <w:p>
      <w:pPr>
        <w:spacing w:line="400" w:lineRule="exact"/>
        <w:ind w:firstLine="480" w:firstLineChars="200"/>
        <w:jc w:val="left"/>
        <w:rPr>
          <w:rFonts w:ascii="宋体" w:hAnsi="宋体"/>
          <w:color w:val="000000"/>
          <w:sz w:val="24"/>
        </w:rPr>
      </w:pPr>
      <w:r>
        <w:rPr>
          <w:rFonts w:hint="eastAsia" w:ascii="宋体" w:hAnsi="宋体"/>
          <w:color w:val="000000"/>
          <w:sz w:val="24"/>
        </w:rPr>
        <w:t>投标人法定代表人（或法定代表人授权代表）签字：</w:t>
      </w:r>
      <w:r>
        <w:rPr>
          <w:rFonts w:ascii="宋体" w:hAnsi="宋体"/>
          <w:color w:val="000000"/>
          <w:sz w:val="24"/>
        </w:rPr>
        <w:t xml:space="preserve">                   </w:t>
      </w:r>
    </w:p>
    <w:p>
      <w:pPr>
        <w:spacing w:line="400" w:lineRule="exact"/>
        <w:ind w:firstLine="480" w:firstLineChars="200"/>
        <w:jc w:val="left"/>
        <w:rPr>
          <w:rFonts w:ascii="宋体" w:hAnsi="宋体"/>
          <w:color w:val="000000"/>
          <w:sz w:val="24"/>
        </w:rPr>
      </w:pPr>
      <w:r>
        <w:rPr>
          <w:rFonts w:hint="eastAsia" w:ascii="宋体" w:hAnsi="宋体"/>
          <w:color w:val="000000"/>
          <w:sz w:val="24"/>
        </w:rPr>
        <w:t>投标人名称（签章）：</w:t>
      </w:r>
      <w:r>
        <w:rPr>
          <w:rFonts w:ascii="宋体" w:hAnsi="宋体"/>
          <w:color w:val="000000"/>
          <w:sz w:val="24"/>
        </w:rPr>
        <w:t xml:space="preserve">                        </w:t>
      </w:r>
    </w:p>
    <w:p>
      <w:pPr>
        <w:spacing w:line="400" w:lineRule="exact"/>
        <w:ind w:firstLine="480" w:firstLineChars="200"/>
        <w:jc w:val="left"/>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spacing w:line="400" w:lineRule="exact"/>
        <w:rPr>
          <w:rFonts w:ascii="宋体" w:hAnsi="宋体"/>
          <w:color w:val="000000"/>
          <w:sz w:val="24"/>
        </w:rPr>
      </w:pPr>
      <w:r>
        <w:rPr>
          <w:rFonts w:hint="eastAsia" w:ascii="宋体" w:hAnsi="宋体"/>
          <w:bCs/>
          <w:color w:val="000000"/>
          <w:sz w:val="24"/>
        </w:rPr>
        <w:t xml:space="preserve">     </w:t>
      </w:r>
      <w:r>
        <w:rPr>
          <w:rFonts w:hint="eastAsia" w:ascii="宋体" w:hAnsi="宋体"/>
          <w:b/>
          <w:bCs/>
          <w:color w:val="000000"/>
          <w:sz w:val="24"/>
        </w:rPr>
        <w:t>4.2一般技术条款响应表</w:t>
      </w:r>
    </w:p>
    <w:tbl>
      <w:tblPr>
        <w:tblStyle w:val="46"/>
        <w:tblW w:w="869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718"/>
        <w:gridCol w:w="887"/>
        <w:gridCol w:w="3174"/>
        <w:gridCol w:w="1985"/>
        <w:gridCol w:w="1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序号</w:t>
            </w:r>
          </w:p>
        </w:tc>
        <w:tc>
          <w:tcPr>
            <w:tcW w:w="718"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产品名称</w:t>
            </w:r>
          </w:p>
        </w:tc>
        <w:tc>
          <w:tcPr>
            <w:tcW w:w="887"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招标参数要求</w:t>
            </w:r>
          </w:p>
        </w:tc>
        <w:tc>
          <w:tcPr>
            <w:tcW w:w="3174"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投标实际参数</w:t>
            </w:r>
          </w:p>
          <w:p>
            <w:pPr>
              <w:jc w:val="center"/>
              <w:rPr>
                <w:b/>
                <w:color w:val="000000"/>
              </w:rPr>
            </w:pPr>
            <w:r>
              <w:rPr>
                <w:b/>
                <w:color w:val="000000"/>
              </w:rPr>
              <w:t>(</w:t>
            </w:r>
            <w:r>
              <w:rPr>
                <w:rFonts w:hint="eastAsia"/>
                <w:b/>
                <w:color w:val="000000"/>
              </w:rPr>
              <w:t>投标人应按投标</w:t>
            </w:r>
            <w:r>
              <w:rPr>
                <w:b/>
                <w:color w:val="000000"/>
              </w:rPr>
              <w:t>/</w:t>
            </w:r>
            <w:r>
              <w:rPr>
                <w:rFonts w:hint="eastAsia"/>
                <w:b/>
                <w:color w:val="000000"/>
              </w:rPr>
              <w:t>响应货物实际数据填写，不能照抄招标要求</w:t>
            </w:r>
            <w:r>
              <w:rPr>
                <w:b/>
                <w:color w:val="000000"/>
              </w:rPr>
              <w:t>)</w:t>
            </w:r>
          </w:p>
        </w:tc>
        <w:tc>
          <w:tcPr>
            <w:tcW w:w="1985"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是否偏离（无偏离</w:t>
            </w:r>
            <w:r>
              <w:rPr>
                <w:b/>
                <w:color w:val="000000"/>
              </w:rPr>
              <w:t>/</w:t>
            </w:r>
            <w:r>
              <w:rPr>
                <w:rFonts w:hint="eastAsia"/>
                <w:b/>
                <w:color w:val="000000"/>
              </w:rPr>
              <w:t>正偏离</w:t>
            </w:r>
            <w:r>
              <w:rPr>
                <w:b/>
                <w:color w:val="000000"/>
              </w:rPr>
              <w:t>/</w:t>
            </w:r>
            <w:r>
              <w:rPr>
                <w:rFonts w:hint="eastAsia"/>
                <w:b/>
                <w:color w:val="000000"/>
              </w:rPr>
              <w:t>负偏离）</w:t>
            </w:r>
          </w:p>
        </w:tc>
        <w:tc>
          <w:tcPr>
            <w:tcW w:w="1061" w:type="dxa"/>
            <w:tcBorders>
              <w:top w:val="single" w:color="auto" w:sz="4" w:space="0"/>
              <w:left w:val="single" w:color="auto" w:sz="4" w:space="0"/>
              <w:bottom w:val="single" w:color="auto" w:sz="4" w:space="0"/>
              <w:right w:val="single" w:color="auto" w:sz="4" w:space="0"/>
            </w:tcBorders>
            <w:vAlign w:val="center"/>
          </w:tcPr>
          <w:p>
            <w:pPr>
              <w:jc w:val="center"/>
              <w:rPr>
                <w:b/>
                <w:color w:val="000000"/>
              </w:rPr>
            </w:pPr>
            <w:r>
              <w:rPr>
                <w:rFonts w:hint="eastAsia"/>
                <w:b/>
                <w:color w:val="000000"/>
              </w:rPr>
              <w:t>偏离简述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1</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2</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3</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4</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5</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6</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7</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rPr>
            </w:pPr>
            <w:r>
              <w:rPr>
                <w:color w:val="000000"/>
              </w:rPr>
              <w:t>8</w:t>
            </w:r>
          </w:p>
        </w:tc>
        <w:tc>
          <w:tcPr>
            <w:tcW w:w="718" w:type="dxa"/>
            <w:tcBorders>
              <w:top w:val="single" w:color="auto" w:sz="4" w:space="0"/>
              <w:left w:val="single" w:color="auto" w:sz="4" w:space="0"/>
              <w:bottom w:val="single" w:color="auto" w:sz="4" w:space="0"/>
              <w:right w:val="single" w:color="auto" w:sz="4" w:space="0"/>
            </w:tcBorders>
          </w:tcPr>
          <w:p>
            <w:pPr>
              <w:rPr>
                <w:color w:val="000000"/>
              </w:rPr>
            </w:pPr>
          </w:p>
        </w:tc>
        <w:tc>
          <w:tcPr>
            <w:tcW w:w="887" w:type="dxa"/>
            <w:tcBorders>
              <w:top w:val="single" w:color="auto" w:sz="4" w:space="0"/>
              <w:left w:val="single" w:color="auto" w:sz="4" w:space="0"/>
              <w:bottom w:val="single" w:color="auto" w:sz="4" w:space="0"/>
              <w:right w:val="single" w:color="auto" w:sz="4" w:space="0"/>
            </w:tcBorders>
          </w:tcPr>
          <w:p>
            <w:pPr>
              <w:rPr>
                <w:color w:val="000000"/>
              </w:rPr>
            </w:pPr>
          </w:p>
        </w:tc>
        <w:tc>
          <w:tcPr>
            <w:tcW w:w="3174" w:type="dxa"/>
            <w:tcBorders>
              <w:top w:val="single" w:color="auto" w:sz="4" w:space="0"/>
              <w:left w:val="single" w:color="auto" w:sz="4" w:space="0"/>
              <w:bottom w:val="single" w:color="auto" w:sz="4" w:space="0"/>
              <w:right w:val="single" w:color="auto" w:sz="4" w:space="0"/>
            </w:tcBorders>
          </w:tcPr>
          <w:p>
            <w:pPr>
              <w:rPr>
                <w:color w:val="000000"/>
              </w:rPr>
            </w:pPr>
          </w:p>
        </w:tc>
        <w:tc>
          <w:tcPr>
            <w:tcW w:w="1985" w:type="dxa"/>
            <w:tcBorders>
              <w:top w:val="single" w:color="auto" w:sz="4" w:space="0"/>
              <w:left w:val="single" w:color="auto" w:sz="4" w:space="0"/>
              <w:bottom w:val="single" w:color="auto" w:sz="4" w:space="0"/>
              <w:right w:val="single" w:color="auto" w:sz="4" w:space="0"/>
            </w:tcBorders>
          </w:tcPr>
          <w:p>
            <w:pPr>
              <w:rPr>
                <w:color w:val="000000"/>
              </w:rPr>
            </w:pPr>
          </w:p>
        </w:tc>
        <w:tc>
          <w:tcPr>
            <w:tcW w:w="1061" w:type="dxa"/>
            <w:tcBorders>
              <w:top w:val="single" w:color="auto" w:sz="4" w:space="0"/>
              <w:left w:val="single" w:color="auto" w:sz="4" w:space="0"/>
              <w:bottom w:val="single" w:color="auto" w:sz="4" w:space="0"/>
              <w:right w:val="single" w:color="auto" w:sz="4" w:space="0"/>
            </w:tcBorders>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r>
              <w:rPr>
                <w:rFonts w:hint="eastAsia"/>
                <w:color w:val="000000"/>
              </w:rPr>
              <w:t>…</w:t>
            </w:r>
          </w:p>
        </w:tc>
        <w:tc>
          <w:tcPr>
            <w:tcW w:w="718"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p>
        </w:tc>
        <w:tc>
          <w:tcPr>
            <w:tcW w:w="887"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p>
        </w:tc>
        <w:tc>
          <w:tcPr>
            <w:tcW w:w="3174"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p>
        </w:tc>
        <w:tc>
          <w:tcPr>
            <w:tcW w:w="1985"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p>
        </w:tc>
        <w:tc>
          <w:tcPr>
            <w:tcW w:w="1061"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rPr>
            </w:pPr>
          </w:p>
        </w:tc>
      </w:tr>
    </w:tbl>
    <w:p>
      <w:pPr>
        <w:spacing w:line="400" w:lineRule="exact"/>
        <w:rPr>
          <w:rFonts w:ascii="宋体" w:hAnsi="宋体"/>
          <w:color w:val="000000"/>
          <w:sz w:val="24"/>
        </w:rPr>
      </w:pPr>
      <w:r>
        <w:rPr>
          <w:rFonts w:hint="eastAsia" w:ascii="宋体" w:hAnsi="宋体"/>
          <w:color w:val="000000"/>
          <w:sz w:val="24"/>
        </w:rPr>
        <w:t>注：</w:t>
      </w:r>
    </w:p>
    <w:p>
      <w:pPr>
        <w:spacing w:line="400" w:lineRule="exac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投标人必须对应招标文件“采购项目技术规格、参数及要求”的内容逐条响应。如有缺漏，缺漏项视同不符合招标要求。</w:t>
      </w:r>
    </w:p>
    <w:p>
      <w:pPr>
        <w:spacing w:line="400" w:lineRule="exact"/>
        <w:ind w:firstLine="480" w:firstLineChars="200"/>
        <w:rPr>
          <w:rFonts w:ascii="宋体" w:hAnsi="宋体"/>
          <w:color w:val="000000"/>
          <w:sz w:val="24"/>
        </w:rPr>
      </w:pPr>
      <w:r>
        <w:rPr>
          <w:rFonts w:ascii="宋体" w:hAnsi="宋体"/>
          <w:color w:val="000000"/>
          <w:sz w:val="24"/>
        </w:rPr>
        <w:t>2.</w:t>
      </w:r>
      <w:r>
        <w:rPr>
          <w:rFonts w:hint="eastAsia" w:ascii="宋体" w:hAnsi="宋体"/>
          <w:color w:val="000000"/>
          <w:sz w:val="24"/>
        </w:rPr>
        <w:t>投标人响应采购需求应具体、明确，含糊不清、不确切或伪造、变造证明材料的，按照不完全响应或者完全不响应处理。构成提供虚假材料的，移送监管部门查处。</w:t>
      </w:r>
    </w:p>
    <w:p>
      <w:pPr>
        <w:spacing w:line="400" w:lineRule="exact"/>
        <w:ind w:firstLine="480" w:firstLineChars="200"/>
        <w:rPr>
          <w:rFonts w:ascii="宋体" w:hAnsi="宋体"/>
          <w:color w:val="000000"/>
          <w:sz w:val="24"/>
        </w:rPr>
      </w:pPr>
      <w:r>
        <w:rPr>
          <w:rFonts w:ascii="宋体" w:hAnsi="宋体"/>
          <w:color w:val="000000"/>
          <w:sz w:val="24"/>
        </w:rPr>
        <w:t>3.</w:t>
      </w:r>
      <w:r>
        <w:rPr>
          <w:rFonts w:hint="eastAsia" w:ascii="宋体" w:hAnsi="宋体"/>
          <w:color w:val="000000"/>
          <w:sz w:val="24"/>
        </w:rPr>
        <w:t>本表内容不得擅自修改。</w:t>
      </w:r>
    </w:p>
    <w:p>
      <w:pPr>
        <w:spacing w:line="400" w:lineRule="exact"/>
        <w:ind w:firstLine="480" w:firstLineChars="200"/>
        <w:rPr>
          <w:rFonts w:ascii="宋体" w:hAnsi="宋体"/>
          <w:color w:val="000000"/>
          <w:sz w:val="24"/>
        </w:rPr>
      </w:pPr>
      <w:r>
        <w:rPr>
          <w:rFonts w:hint="eastAsia" w:ascii="宋体" w:hAnsi="宋体"/>
          <w:color w:val="000000"/>
          <w:sz w:val="24"/>
        </w:rPr>
        <w:t>投标人法定代表人（或法定代表人授权代表）签字：</w:t>
      </w:r>
      <w:r>
        <w:rPr>
          <w:rFonts w:ascii="宋体" w:hAnsi="宋体"/>
          <w:color w:val="000000"/>
          <w:sz w:val="24"/>
        </w:rPr>
        <w:t xml:space="preserve">                   </w:t>
      </w:r>
    </w:p>
    <w:p>
      <w:pPr>
        <w:spacing w:line="400" w:lineRule="exact"/>
        <w:ind w:firstLine="480" w:firstLineChars="200"/>
        <w:rPr>
          <w:rFonts w:ascii="宋体" w:hAnsi="宋体"/>
          <w:color w:val="000000"/>
          <w:sz w:val="24"/>
        </w:rPr>
      </w:pPr>
      <w:r>
        <w:rPr>
          <w:rFonts w:hint="eastAsia" w:ascii="宋体" w:hAnsi="宋体"/>
          <w:color w:val="000000"/>
          <w:sz w:val="24"/>
        </w:rPr>
        <w:t>投标人名称（签章）：</w:t>
      </w:r>
      <w:r>
        <w:rPr>
          <w:rFonts w:ascii="宋体" w:hAnsi="宋体"/>
          <w:color w:val="000000"/>
          <w:sz w:val="24"/>
        </w:rPr>
        <w:t xml:space="preserve">                        </w:t>
      </w:r>
    </w:p>
    <w:p>
      <w:pPr>
        <w:spacing w:line="400" w:lineRule="exact"/>
        <w:ind w:firstLine="480" w:firstLineChars="200"/>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outlineLvl w:val="0"/>
        <w:rPr>
          <w:rFonts w:ascii="宋体" w:hAnsi="宋体"/>
          <w:b/>
          <w:bCs/>
          <w:color w:val="000000"/>
          <w:sz w:val="24"/>
        </w:rPr>
      </w:pPr>
    </w:p>
    <w:p>
      <w:pPr>
        <w:outlineLvl w:val="0"/>
        <w:rPr>
          <w:rFonts w:ascii="宋体" w:hAnsi="宋体"/>
          <w:b/>
          <w:bCs/>
          <w:color w:val="000000"/>
          <w:sz w:val="24"/>
        </w:rPr>
      </w:pPr>
    </w:p>
    <w:p>
      <w:pPr>
        <w:spacing w:line="360" w:lineRule="auto"/>
        <w:ind w:firstLine="472" w:firstLineChars="196"/>
        <w:outlineLvl w:val="0"/>
        <w:rPr>
          <w:rFonts w:ascii="宋体" w:hAnsi="宋体"/>
          <w:b/>
          <w:color w:val="000000"/>
          <w:sz w:val="24"/>
        </w:rPr>
      </w:pPr>
      <w:r>
        <w:rPr>
          <w:rFonts w:hint="eastAsia" w:ascii="宋体" w:hAnsi="宋体"/>
          <w:b/>
          <w:bCs/>
          <w:color w:val="000000"/>
          <w:sz w:val="24"/>
        </w:rPr>
        <w:t>4.3技术（实施）方案</w:t>
      </w:r>
    </w:p>
    <w:p>
      <w:pPr>
        <w:spacing w:line="360" w:lineRule="auto"/>
        <w:ind w:firstLine="480" w:firstLineChars="200"/>
        <w:rPr>
          <w:rFonts w:ascii="宋体" w:hAnsi="宋体"/>
          <w:color w:val="000000"/>
          <w:sz w:val="24"/>
        </w:rPr>
      </w:pPr>
      <w:r>
        <w:rPr>
          <w:rFonts w:hint="eastAsia" w:ascii="宋体" w:hAnsi="宋体"/>
          <w:color w:val="000000"/>
          <w:sz w:val="24"/>
        </w:rPr>
        <w:t>技术方案设计必须科学合理、真实可行，能充分体现出自身技术和专业优势。其要点和主要内容为：</w:t>
      </w:r>
    </w:p>
    <w:p>
      <w:pPr>
        <w:spacing w:line="360" w:lineRule="auto"/>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产品配置简介</w:t>
      </w:r>
    </w:p>
    <w:p>
      <w:pPr>
        <w:spacing w:line="360" w:lineRule="auto"/>
        <w:ind w:firstLine="480" w:firstLineChars="200"/>
        <w:rPr>
          <w:rFonts w:ascii="宋体" w:hAnsi="宋体"/>
          <w:color w:val="000000"/>
          <w:sz w:val="24"/>
        </w:rPr>
      </w:pPr>
      <w:r>
        <w:rPr>
          <w:rFonts w:ascii="宋体" w:hAnsi="宋体"/>
          <w:color w:val="000000"/>
          <w:sz w:val="24"/>
        </w:rPr>
        <w:t>2.</w:t>
      </w:r>
      <w:r>
        <w:rPr>
          <w:rFonts w:hint="eastAsia" w:ascii="宋体" w:hAnsi="宋体"/>
          <w:color w:val="000000"/>
          <w:sz w:val="24"/>
        </w:rPr>
        <w:t>产品技术特点说明及详细方案</w:t>
      </w: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p>
    <w:p>
      <w:pPr>
        <w:spacing w:line="360" w:lineRule="auto"/>
        <w:ind w:firstLine="480" w:firstLineChars="200"/>
        <w:rPr>
          <w:rFonts w:ascii="宋体" w:hAnsi="宋体"/>
          <w:color w:val="000000"/>
          <w:sz w:val="24"/>
        </w:rPr>
      </w:pPr>
      <w:r>
        <w:rPr>
          <w:rFonts w:hint="eastAsia" w:ascii="宋体" w:hAnsi="宋体"/>
          <w:color w:val="000000"/>
          <w:sz w:val="24"/>
        </w:rPr>
        <w:t>投标人法定代表人（或法定代表人授权代表）签字：</w:t>
      </w:r>
      <w:r>
        <w:rPr>
          <w:rFonts w:ascii="宋体" w:hAnsi="宋体"/>
          <w:color w:val="000000"/>
          <w:sz w:val="24"/>
        </w:rPr>
        <w:t xml:space="preserve">                   </w:t>
      </w:r>
    </w:p>
    <w:p>
      <w:pPr>
        <w:spacing w:line="360" w:lineRule="auto"/>
        <w:ind w:firstLine="480" w:firstLineChars="200"/>
        <w:rPr>
          <w:rFonts w:ascii="宋体" w:hAnsi="宋体"/>
          <w:color w:val="000000"/>
          <w:sz w:val="24"/>
        </w:rPr>
      </w:pPr>
      <w:r>
        <w:rPr>
          <w:rFonts w:hint="eastAsia" w:ascii="宋体" w:hAnsi="宋体"/>
          <w:color w:val="000000"/>
          <w:sz w:val="24"/>
        </w:rPr>
        <w:t>投标人名称（签章）：</w:t>
      </w:r>
      <w:r>
        <w:rPr>
          <w:rFonts w:ascii="宋体" w:hAnsi="宋体"/>
          <w:color w:val="000000"/>
          <w:sz w:val="24"/>
        </w:rPr>
        <w:t xml:space="preserve">                        </w:t>
      </w:r>
    </w:p>
    <w:p>
      <w:pPr>
        <w:spacing w:line="360" w:lineRule="auto"/>
        <w:ind w:firstLine="480" w:firstLineChars="200"/>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72" w:firstLineChars="147"/>
        <w:rPr>
          <w:rFonts w:ascii="宋体" w:hAnsi="宋体"/>
          <w:b/>
          <w:sz w:val="32"/>
          <w:szCs w:val="32"/>
        </w:rPr>
      </w:pPr>
      <w:r>
        <w:rPr>
          <w:rFonts w:hint="eastAsia" w:ascii="宋体" w:hAnsi="宋体"/>
          <w:b/>
          <w:sz w:val="32"/>
          <w:szCs w:val="32"/>
        </w:rPr>
        <w:t>4.4售后服务方案</w:t>
      </w:r>
    </w:p>
    <w:p>
      <w:pPr>
        <w:spacing w:line="360" w:lineRule="auto"/>
        <w:ind w:firstLine="480" w:firstLineChars="200"/>
        <w:rPr>
          <w:rFonts w:ascii="宋体" w:hAnsi="宋体"/>
          <w:color w:val="000000"/>
          <w:sz w:val="24"/>
        </w:rPr>
      </w:pPr>
      <w:r>
        <w:rPr>
          <w:rFonts w:hint="eastAsia" w:ascii="宋体" w:hAnsi="宋体"/>
          <w:color w:val="000000"/>
          <w:sz w:val="24"/>
        </w:rPr>
        <w:t>投标人必须提供但不限于提供以下内容：</w:t>
      </w:r>
    </w:p>
    <w:p>
      <w:pPr>
        <w:spacing w:line="360" w:lineRule="auto"/>
        <w:ind w:firstLine="480" w:firstLineChars="200"/>
        <w:rPr>
          <w:rFonts w:ascii="宋体" w:hAnsi="宋体"/>
          <w:color w:val="000000"/>
          <w:sz w:val="24"/>
        </w:rPr>
      </w:pPr>
      <w:r>
        <w:rPr>
          <w:rFonts w:hint="eastAsia" w:ascii="宋体" w:hAnsi="宋体"/>
          <w:color w:val="000000"/>
          <w:sz w:val="24"/>
        </w:rPr>
        <w:t>1、详细说明售后服务的内容、形式，含免费维修时间、解决质量或操作问题的响应时间、解决问题的时间；</w:t>
      </w:r>
    </w:p>
    <w:p>
      <w:pPr>
        <w:spacing w:line="360" w:lineRule="auto"/>
        <w:ind w:firstLine="480" w:firstLineChars="200"/>
        <w:rPr>
          <w:rFonts w:ascii="宋体" w:hAnsi="宋体"/>
          <w:color w:val="000000"/>
          <w:sz w:val="24"/>
        </w:rPr>
      </w:pPr>
      <w:r>
        <w:rPr>
          <w:rFonts w:hint="eastAsia" w:ascii="宋体" w:hAnsi="宋体"/>
          <w:color w:val="000000"/>
          <w:sz w:val="24"/>
        </w:rPr>
        <w:t>2、技术培训、质量保证措施；</w:t>
      </w:r>
    </w:p>
    <w:p>
      <w:pPr>
        <w:spacing w:line="360" w:lineRule="auto"/>
        <w:ind w:firstLine="480" w:firstLineChars="200"/>
        <w:rPr>
          <w:rFonts w:ascii="宋体" w:hAnsi="宋体"/>
          <w:color w:val="000000"/>
          <w:sz w:val="24"/>
        </w:rPr>
      </w:pPr>
      <w:r>
        <w:rPr>
          <w:rFonts w:hint="eastAsia" w:ascii="宋体" w:hAnsi="宋体"/>
          <w:color w:val="000000"/>
          <w:sz w:val="24"/>
        </w:rPr>
        <w:t>3、本项目所提供的其它免费物品或服务</w:t>
      </w: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80" w:firstLineChars="200"/>
        <w:rPr>
          <w:rFonts w:ascii="宋体" w:hAnsi="宋体"/>
          <w:color w:val="000000"/>
          <w:sz w:val="24"/>
        </w:rPr>
      </w:pPr>
      <w:r>
        <w:rPr>
          <w:rFonts w:hint="eastAsia" w:ascii="宋体" w:hAnsi="宋体"/>
          <w:color w:val="000000"/>
          <w:sz w:val="24"/>
        </w:rPr>
        <w:t>投标人法定代表人（或法定代表人授权代表）签字：</w:t>
      </w:r>
      <w:r>
        <w:rPr>
          <w:rFonts w:ascii="宋体" w:hAnsi="宋体"/>
          <w:color w:val="000000"/>
          <w:sz w:val="24"/>
        </w:rPr>
        <w:t xml:space="preserve">                   </w:t>
      </w:r>
    </w:p>
    <w:p>
      <w:pPr>
        <w:spacing w:line="360" w:lineRule="auto"/>
        <w:ind w:firstLine="480" w:firstLineChars="200"/>
        <w:rPr>
          <w:rFonts w:ascii="宋体" w:hAnsi="宋体"/>
          <w:color w:val="000000"/>
          <w:sz w:val="24"/>
        </w:rPr>
      </w:pPr>
      <w:r>
        <w:rPr>
          <w:rFonts w:hint="eastAsia" w:ascii="宋体" w:hAnsi="宋体"/>
          <w:color w:val="000000"/>
          <w:sz w:val="24"/>
        </w:rPr>
        <w:t>投标人名称（签章）：</w:t>
      </w:r>
      <w:r>
        <w:rPr>
          <w:rFonts w:ascii="宋体" w:hAnsi="宋体"/>
          <w:color w:val="000000"/>
          <w:sz w:val="24"/>
        </w:rPr>
        <w:t xml:space="preserve">                        </w:t>
      </w:r>
    </w:p>
    <w:p>
      <w:pPr>
        <w:spacing w:line="360" w:lineRule="auto"/>
        <w:ind w:firstLine="480" w:firstLineChars="200"/>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ind w:firstLine="413" w:firstLineChars="147"/>
        <w:rPr>
          <w:rFonts w:ascii="宋体" w:hAnsi="宋体"/>
          <w:b/>
          <w:sz w:val="28"/>
          <w:szCs w:val="28"/>
        </w:rPr>
      </w:pPr>
    </w:p>
    <w:p>
      <w:pPr>
        <w:spacing w:line="360" w:lineRule="auto"/>
        <w:rPr>
          <w:rFonts w:ascii="宋体" w:hAnsi="宋体"/>
          <w:b/>
          <w:sz w:val="28"/>
          <w:szCs w:val="28"/>
        </w:rPr>
      </w:pPr>
    </w:p>
    <w:p>
      <w:pPr>
        <w:spacing w:line="360" w:lineRule="auto"/>
        <w:rPr>
          <w:rFonts w:ascii="宋体" w:hAnsi="宋体"/>
          <w:b/>
          <w:sz w:val="28"/>
          <w:szCs w:val="28"/>
        </w:rPr>
      </w:pPr>
    </w:p>
    <w:p>
      <w:pPr>
        <w:spacing w:line="360" w:lineRule="auto"/>
        <w:rPr>
          <w:rFonts w:ascii="宋体" w:hAnsi="宋体"/>
          <w:b/>
          <w:sz w:val="28"/>
          <w:szCs w:val="28"/>
        </w:rPr>
      </w:pPr>
    </w:p>
    <w:p>
      <w:pPr>
        <w:spacing w:line="360" w:lineRule="auto"/>
        <w:rPr>
          <w:rFonts w:ascii="宋体" w:hAnsi="宋体"/>
          <w:b/>
          <w:sz w:val="28"/>
          <w:szCs w:val="28"/>
        </w:rPr>
      </w:pPr>
    </w:p>
    <w:p>
      <w:pPr>
        <w:spacing w:line="360" w:lineRule="auto"/>
        <w:rPr>
          <w:rFonts w:ascii="宋体" w:hAnsi="宋体"/>
          <w:b/>
          <w:sz w:val="28"/>
          <w:szCs w:val="28"/>
        </w:rPr>
      </w:pPr>
    </w:p>
    <w:p>
      <w:pPr>
        <w:spacing w:line="360" w:lineRule="auto"/>
        <w:jc w:val="center"/>
        <w:rPr>
          <w:rFonts w:ascii="宋体" w:hAnsi="宋体"/>
          <w:b/>
          <w:sz w:val="28"/>
          <w:szCs w:val="28"/>
        </w:rPr>
      </w:pPr>
    </w:p>
    <w:p>
      <w:pPr>
        <w:spacing w:line="360" w:lineRule="auto"/>
        <w:jc w:val="center"/>
        <w:rPr>
          <w:rFonts w:ascii="宋体" w:hAnsi="宋体"/>
          <w:b/>
          <w:sz w:val="28"/>
          <w:szCs w:val="28"/>
        </w:rPr>
      </w:pPr>
      <w:r>
        <w:rPr>
          <w:rFonts w:hint="eastAsia" w:ascii="宋体" w:hAnsi="宋体"/>
          <w:b/>
          <w:sz w:val="28"/>
          <w:szCs w:val="28"/>
        </w:rPr>
        <w:t>五、价格部分</w:t>
      </w:r>
    </w:p>
    <w:p>
      <w:pPr>
        <w:spacing w:line="360" w:lineRule="auto"/>
        <w:rPr>
          <w:rFonts w:ascii="宋体" w:hAnsi="宋体"/>
          <w:sz w:val="24"/>
        </w:rPr>
      </w:pPr>
      <w:r>
        <w:rPr>
          <w:rFonts w:hint="eastAsia" w:ascii="宋体" w:hAnsi="宋体"/>
          <w:b/>
          <w:bCs/>
          <w:color w:val="000000"/>
          <w:sz w:val="28"/>
          <w:szCs w:val="28"/>
        </w:rPr>
        <w:t xml:space="preserve">      报价汇总表</w:t>
      </w:r>
    </w:p>
    <w:tbl>
      <w:tblPr>
        <w:tblStyle w:val="46"/>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5338"/>
        <w:gridCol w:w="2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18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sz w:val="24"/>
              </w:rPr>
            </w:pPr>
            <w:r>
              <w:rPr>
                <w:rFonts w:hint="eastAsia" w:ascii="宋体" w:hAnsi="宋体"/>
                <w:b/>
                <w:sz w:val="24"/>
              </w:rPr>
              <w:t>项目名称</w:t>
            </w:r>
          </w:p>
        </w:tc>
        <w:tc>
          <w:tcPr>
            <w:tcW w:w="533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sz w:val="24"/>
              </w:rPr>
            </w:pPr>
            <w:r>
              <w:rPr>
                <w:rFonts w:hint="eastAsia" w:ascii="宋体" w:hAnsi="宋体"/>
                <w:b/>
                <w:sz w:val="24"/>
              </w:rPr>
              <w:t>报价金额</w:t>
            </w:r>
          </w:p>
        </w:tc>
        <w:tc>
          <w:tcPr>
            <w:tcW w:w="23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sz w:val="24"/>
              </w:rPr>
            </w:pPr>
            <w:r>
              <w:rPr>
                <w:rFonts w:hint="eastAsia" w:ascii="宋体" w:hAnsi="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3" w:hRule="atLeast"/>
        </w:trPr>
        <w:tc>
          <w:tcPr>
            <w:tcW w:w="18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bCs/>
                <w:sz w:val="24"/>
              </w:rPr>
              <w:t>2020-2021学年第二学期实训耗材</w:t>
            </w:r>
          </w:p>
          <w:p>
            <w:pPr>
              <w:rPr>
                <w:rFonts w:ascii="宋体" w:hAnsi="宋体" w:eastAsia="等线"/>
                <w:sz w:val="24"/>
              </w:rPr>
            </w:pPr>
          </w:p>
        </w:tc>
        <w:tc>
          <w:tcPr>
            <w:tcW w:w="5338" w:type="dxa"/>
            <w:tcBorders>
              <w:top w:val="single" w:color="auto" w:sz="4" w:space="0"/>
              <w:left w:val="single" w:color="auto" w:sz="4" w:space="0"/>
              <w:bottom w:val="single" w:color="auto" w:sz="4" w:space="0"/>
              <w:right w:val="single" w:color="auto" w:sz="4" w:space="0"/>
            </w:tcBorders>
            <w:vAlign w:val="center"/>
          </w:tcPr>
          <w:p>
            <w:pPr>
              <w:rPr>
                <w:rFonts w:ascii="宋体" w:hAnsi="宋体" w:eastAsia="等线"/>
                <w:b/>
                <w:bCs/>
                <w:sz w:val="24"/>
              </w:rPr>
            </w:pPr>
            <w:r>
              <w:rPr>
                <w:rFonts w:hint="eastAsia" w:ascii="宋体" w:hAnsi="宋体" w:eastAsia="等线"/>
                <w:sz w:val="24"/>
              </w:rPr>
              <w:t xml:space="preserve"> 大写：   拾   万  仟   佰   拾   元   角    分  </w:t>
            </w:r>
            <w:r>
              <w:rPr>
                <w:rFonts w:hint="eastAsia" w:ascii="宋体" w:hAnsi="宋体" w:eastAsia="等线"/>
                <w:b/>
                <w:bCs/>
                <w:sz w:val="24"/>
              </w:rPr>
              <w:t xml:space="preserve">     </w:t>
            </w:r>
          </w:p>
          <w:p>
            <w:pPr>
              <w:rPr>
                <w:rFonts w:ascii="宋体" w:hAnsi="宋体"/>
                <w:sz w:val="24"/>
              </w:rPr>
            </w:pPr>
          </w:p>
          <w:p>
            <w:pPr>
              <w:rPr>
                <w:rFonts w:ascii="宋体" w:hAnsi="宋体"/>
                <w:sz w:val="24"/>
              </w:rPr>
            </w:pPr>
            <w:r>
              <w:rPr>
                <w:rFonts w:hint="eastAsia" w:ascii="宋体" w:hAnsi="宋体"/>
                <w:sz w:val="24"/>
              </w:rPr>
              <w:t xml:space="preserve">   小写：（</w:t>
            </w:r>
            <w:r>
              <w:rPr>
                <w:rFonts w:ascii="Arial" w:hAnsi="Arial" w:cs="Arial"/>
                <w:sz w:val="24"/>
              </w:rPr>
              <w:t>¥</w:t>
            </w:r>
            <w:r>
              <w:rPr>
                <w:rFonts w:hint="eastAsia" w:ascii="Arial" w:hAnsi="Arial" w:cs="Arial"/>
                <w:sz w:val="24"/>
              </w:rPr>
              <w:t xml:space="preserve">            )</w:t>
            </w:r>
          </w:p>
        </w:tc>
        <w:tc>
          <w:tcPr>
            <w:tcW w:w="2360"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rPr>
            </w:pPr>
          </w:p>
        </w:tc>
      </w:tr>
    </w:tbl>
    <w:p>
      <w:pPr>
        <w:spacing w:line="360" w:lineRule="auto"/>
        <w:ind w:firstLine="482" w:firstLineChars="200"/>
        <w:rPr>
          <w:rFonts w:ascii="宋体" w:hAnsi="宋体"/>
          <w:b/>
          <w:bCs/>
          <w:color w:val="000000"/>
          <w:sz w:val="24"/>
        </w:rPr>
      </w:pPr>
    </w:p>
    <w:p>
      <w:pPr>
        <w:spacing w:line="360" w:lineRule="auto"/>
        <w:rPr>
          <w:rFonts w:ascii="宋体" w:hAnsi="宋体"/>
          <w:color w:val="000000"/>
          <w:sz w:val="24"/>
        </w:rPr>
      </w:pPr>
    </w:p>
    <w:p>
      <w:pPr>
        <w:spacing w:line="360" w:lineRule="auto"/>
        <w:rPr>
          <w:rFonts w:ascii="宋体" w:hAnsi="宋体"/>
          <w:sz w:val="24"/>
        </w:rPr>
      </w:pPr>
      <w:r>
        <w:rPr>
          <w:rFonts w:hint="eastAsia" w:ascii="宋体" w:hAnsi="宋体"/>
          <w:sz w:val="24"/>
        </w:rPr>
        <w:t>注：</w:t>
      </w:r>
    </w:p>
    <w:p>
      <w:pPr>
        <w:spacing w:line="360" w:lineRule="auto"/>
        <w:ind w:firstLine="480" w:firstLineChars="200"/>
        <w:rPr>
          <w:rFonts w:ascii="宋体" w:hAnsi="宋体"/>
          <w:sz w:val="24"/>
        </w:rPr>
      </w:pPr>
      <w:r>
        <w:rPr>
          <w:rFonts w:hint="eastAsia" w:ascii="宋体" w:hAnsi="宋体"/>
          <w:sz w:val="24"/>
        </w:rPr>
        <w:t>1.谈判供应商须按要求填写所有信息。</w:t>
      </w:r>
    </w:p>
    <w:p>
      <w:pPr>
        <w:spacing w:line="360" w:lineRule="auto"/>
        <w:ind w:firstLine="480" w:firstLineChars="200"/>
        <w:rPr>
          <w:rFonts w:ascii="宋体" w:hAnsi="宋体"/>
          <w:sz w:val="24"/>
        </w:rPr>
      </w:pPr>
      <w:r>
        <w:rPr>
          <w:rFonts w:hint="eastAsia" w:ascii="宋体" w:hAnsi="宋体"/>
          <w:sz w:val="24"/>
        </w:rPr>
        <w:t>2.报价中必须包括项目清单所发生的设备价格、人工费、材料费、机械费、管理费、利润、项目措施费、规费、税金、配合费、预留金以及施工合同包含的所有风险、责任等各项应有费用。所有价格均应予人民币报价，金额单位为元。</w:t>
      </w:r>
    </w:p>
    <w:p>
      <w:pPr>
        <w:spacing w:line="360" w:lineRule="auto"/>
        <w:ind w:firstLine="480" w:firstLineChars="200"/>
        <w:rPr>
          <w:rFonts w:ascii="宋体" w:hAnsi="宋体"/>
          <w:sz w:val="24"/>
        </w:rPr>
      </w:pPr>
      <w:r>
        <w:rPr>
          <w:rFonts w:hint="eastAsia" w:ascii="宋体" w:hAnsi="宋体"/>
          <w:sz w:val="24"/>
        </w:rPr>
        <w:t>3.此表是谈判响应文件的必要文件，是谈判响应文件的组成部分，还应另附一份并与优惠声明（若有）封装在一个信封中，作为唱标之用。</w:t>
      </w: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p>
    <w:p>
      <w:pPr>
        <w:spacing w:line="360" w:lineRule="auto"/>
        <w:ind w:firstLine="480" w:firstLineChars="200"/>
        <w:rPr>
          <w:rFonts w:ascii="宋体" w:hAnsi="宋体"/>
          <w:sz w:val="24"/>
        </w:rPr>
      </w:pPr>
      <w:r>
        <w:rPr>
          <w:rFonts w:hint="eastAsia" w:ascii="宋体" w:hAnsi="宋体"/>
          <w:sz w:val="24"/>
        </w:rPr>
        <w:t xml:space="preserve">谈判供应商法定代表人（或法定代表人授权代表）签字：      </w:t>
      </w:r>
    </w:p>
    <w:p>
      <w:pPr>
        <w:spacing w:line="360" w:lineRule="auto"/>
        <w:ind w:firstLine="480" w:firstLineChars="200"/>
        <w:rPr>
          <w:rFonts w:ascii="宋体" w:hAnsi="宋体"/>
          <w:sz w:val="24"/>
        </w:rPr>
      </w:pPr>
      <w:r>
        <w:rPr>
          <w:rFonts w:hint="eastAsia" w:ascii="宋体" w:hAnsi="宋体"/>
          <w:sz w:val="24"/>
        </w:rPr>
        <w:t xml:space="preserve">投标人名称（签章）：                        </w:t>
      </w:r>
    </w:p>
    <w:p>
      <w:pPr>
        <w:spacing w:line="360" w:lineRule="auto"/>
        <w:ind w:firstLine="480" w:firstLineChars="200"/>
        <w:rPr>
          <w:rFonts w:ascii="宋体" w:hAnsi="宋体"/>
          <w:sz w:val="24"/>
        </w:rPr>
      </w:pPr>
      <w:r>
        <w:rPr>
          <w:rFonts w:hint="eastAsia" w:ascii="宋体" w:hAnsi="宋体"/>
          <w:sz w:val="24"/>
        </w:rPr>
        <w:t>日期：   年   月   日</w:t>
      </w:r>
    </w:p>
    <w:p>
      <w:pPr>
        <w:spacing w:line="360" w:lineRule="auto"/>
        <w:ind w:firstLine="560" w:firstLineChars="200"/>
        <w:rPr>
          <w:rFonts w:ascii="宋体" w:hAnsi="宋体"/>
          <w:sz w:val="28"/>
          <w:szCs w:val="28"/>
        </w:rPr>
      </w:pPr>
    </w:p>
    <w:tbl>
      <w:tblPr>
        <w:tblStyle w:val="46"/>
        <w:tblW w:w="10378" w:type="dxa"/>
        <w:tblInd w:w="0" w:type="dxa"/>
        <w:tblLayout w:type="fixed"/>
        <w:tblCellMar>
          <w:top w:w="0" w:type="dxa"/>
          <w:left w:w="0" w:type="dxa"/>
          <w:bottom w:w="0" w:type="dxa"/>
          <w:right w:w="0" w:type="dxa"/>
        </w:tblCellMar>
      </w:tblPr>
      <w:tblGrid>
        <w:gridCol w:w="10378"/>
      </w:tblGrid>
      <w:tr>
        <w:tblPrEx>
          <w:tblLayout w:type="fixed"/>
        </w:tblPrEx>
        <w:trPr>
          <w:trHeight w:val="900" w:hRule="atLeast"/>
        </w:trPr>
        <w:tc>
          <w:tcPr>
            <w:tcW w:w="10378" w:type="dxa"/>
            <w:tcBorders>
              <w:top w:val="nil"/>
              <w:left w:val="nil"/>
              <w:bottom w:val="nil"/>
              <w:right w:val="nil"/>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p>
            <w:pPr>
              <w:widowControl/>
              <w:jc w:val="center"/>
              <w:textAlignment w:val="center"/>
              <w:rPr>
                <w:rFonts w:ascii="宋体" w:hAnsi="宋体" w:cs="宋体"/>
                <w:color w:val="000000"/>
                <w:kern w:val="0"/>
                <w:sz w:val="40"/>
                <w:szCs w:val="40"/>
              </w:rPr>
            </w:pPr>
          </w:p>
          <w:tbl>
            <w:tblPr>
              <w:tblStyle w:val="46"/>
              <w:tblW w:w="9682" w:type="dxa"/>
              <w:tblInd w:w="78" w:type="dxa"/>
              <w:tblLayout w:type="fixed"/>
              <w:tblCellMar>
                <w:top w:w="0" w:type="dxa"/>
                <w:left w:w="108" w:type="dxa"/>
                <w:bottom w:w="0" w:type="dxa"/>
                <w:right w:w="108" w:type="dxa"/>
              </w:tblCellMar>
            </w:tblPr>
            <w:tblGrid>
              <w:gridCol w:w="7"/>
              <w:gridCol w:w="1080"/>
              <w:gridCol w:w="3090"/>
              <w:gridCol w:w="1830"/>
              <w:gridCol w:w="3668"/>
              <w:gridCol w:w="7"/>
            </w:tblGrid>
            <w:tr>
              <w:tblPrEx>
                <w:tblLayout w:type="fixed"/>
                <w:tblCellMar>
                  <w:top w:w="0" w:type="dxa"/>
                  <w:left w:w="108" w:type="dxa"/>
                  <w:bottom w:w="0" w:type="dxa"/>
                  <w:right w:w="108" w:type="dxa"/>
                </w:tblCellMar>
              </w:tblPrEx>
              <w:trPr>
                <w:gridAfter w:val="1"/>
                <w:wAfter w:w="7" w:type="dxa"/>
                <w:trHeight w:val="450" w:hRule="atLeast"/>
              </w:trPr>
              <w:tc>
                <w:tcPr>
                  <w:tcW w:w="9675" w:type="dxa"/>
                  <w:gridSpan w:val="5"/>
                  <w:tcBorders>
                    <w:top w:val="nil"/>
                    <w:left w:val="nil"/>
                    <w:bottom w:val="single" w:color="auto" w:sz="6" w:space="0"/>
                    <w:right w:val="nil"/>
                    <w:tl2br w:val="nil"/>
                    <w:tr2bl w:val="nil"/>
                  </w:tcBorders>
                </w:tcPr>
                <w:p>
                  <w:pPr>
                    <w:rPr>
                      <w:rFonts w:ascii="方正小标宋简体" w:hAnsi="方正小标宋简体" w:eastAsia="方正小标宋简体"/>
                      <w:color w:val="000000"/>
                      <w:sz w:val="36"/>
                    </w:rPr>
                  </w:pPr>
                  <w:r>
                    <w:rPr>
                      <w:rFonts w:hint="eastAsia" w:ascii="方正小标宋简体" w:hAnsi="方正小标宋简体" w:eastAsia="方正小标宋简体"/>
                      <w:color w:val="000000"/>
                      <w:sz w:val="36"/>
                    </w:rPr>
                    <w:t>附件1：  2020-2021学年第二学期实训耗材分项报价总表</w:t>
                  </w:r>
                </w:p>
              </w:tc>
            </w:tr>
            <w:tr>
              <w:tblPrEx>
                <w:tblLayout w:type="fixed"/>
                <w:tblCellMar>
                  <w:top w:w="0" w:type="dxa"/>
                  <w:left w:w="108" w:type="dxa"/>
                  <w:bottom w:w="0" w:type="dxa"/>
                  <w:right w:w="108" w:type="dxa"/>
                </w:tblCellMar>
              </w:tblPrEx>
              <w:trPr>
                <w:gridBefore w:val="1"/>
                <w:wBefore w:w="7" w:type="dxa"/>
                <w:trHeight w:val="37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8"/>
                    </w:rPr>
                  </w:pPr>
                  <w:r>
                    <w:rPr>
                      <w:rFonts w:hint="eastAsia" w:ascii="仿宋_GB2312" w:hAnsi="仿宋_GB2312" w:eastAsia="仿宋_GB2312"/>
                      <w:color w:val="000000"/>
                      <w:sz w:val="28"/>
                    </w:rPr>
                    <w:t>序号</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8"/>
                    </w:rPr>
                  </w:pPr>
                  <w:r>
                    <w:rPr>
                      <w:rFonts w:hint="eastAsia" w:ascii="仿宋_GB2312" w:hAnsi="仿宋_GB2312" w:eastAsia="仿宋_GB2312"/>
                      <w:color w:val="000000"/>
                      <w:sz w:val="28"/>
                    </w:rPr>
                    <w:t>课程（实训）项目</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金额（元）</w:t>
                  </w: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数字电子技术课程</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科技创客教育综合实训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机器人创客教育课程</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4</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智能电子产品设计与制作课程</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679"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5</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数字电子技术、PCB设计与制作课程</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6</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实训室106.107、B102</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7</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单片机技术应用</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8</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模拟电子技术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9</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电子技术（二）</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10</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PLC基础与应用</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11</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电气控制技术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12</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食品感官检验技术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13</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有机化学</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14</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仪器分析</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15</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电子技术（二）</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16</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电子测量</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17</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数字电子技术课程</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18</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智能手机app开发</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19</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20级综合实训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20</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电子设计竞赛训练</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21</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高频电子技术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22</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综合实训（单片机实训）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23</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综合实训（科技教育实训）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24</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单片机与上位机通信</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25</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单片机应用技术（C语言）</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26</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智能电子产品设计</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27</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EDA开发设计</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28</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物联网技术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29</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电子技术（二）</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30</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电子技术（一）</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31</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职业技能综合实训（二）</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32</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电工作业</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33</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183综合实训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34</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模拟电子技术</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35</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广州塔综合实训</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36</w:t>
                  </w:r>
                </w:p>
              </w:tc>
              <w:tc>
                <w:tcPr>
                  <w:tcW w:w="3090" w:type="dxa"/>
                  <w:tcBorders>
                    <w:top w:val="single" w:color="auto" w:sz="6" w:space="0"/>
                    <w:left w:val="nil"/>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电子信息大类技能比赛</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37</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食品工艺学实验实训耗材</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r>
                    <w:rPr>
                      <w:rFonts w:hint="eastAsia" w:ascii="仿宋_GB2312" w:hAnsi="仿宋_GB2312" w:eastAsia="仿宋_GB2312"/>
                      <w:color w:val="000000"/>
                      <w:sz w:val="24"/>
                    </w:rPr>
                    <w:t>38</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left"/>
                    <w:rPr>
                      <w:rFonts w:ascii="仿宋_GB2312" w:hAnsi="仿宋_GB2312" w:eastAsia="仿宋_GB2312"/>
                      <w:color w:val="000000"/>
                      <w:sz w:val="24"/>
                    </w:rPr>
                  </w:pPr>
                  <w:r>
                    <w:rPr>
                      <w:rFonts w:hint="eastAsia" w:ascii="仿宋_GB2312" w:hAnsi="仿宋_GB2312" w:eastAsia="仿宋_GB2312"/>
                      <w:color w:val="000000"/>
                      <w:sz w:val="24"/>
                    </w:rPr>
                    <w:t>科技教育</w:t>
                  </w:r>
                </w:p>
              </w:tc>
              <w:tc>
                <w:tcPr>
                  <w:tcW w:w="1830" w:type="dxa"/>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仿宋_GB2312" w:hAnsi="仿宋_GB2312" w:eastAsia="仿宋_GB2312"/>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108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合计</w:t>
                  </w:r>
                </w:p>
              </w:tc>
              <w:tc>
                <w:tcPr>
                  <w:tcW w:w="309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830" w:type="dxa"/>
                  <w:tcBorders>
                    <w:top w:val="single" w:color="auto" w:sz="6" w:space="0"/>
                    <w:left w:val="single" w:color="auto" w:sz="6" w:space="0"/>
                    <w:bottom w:val="single" w:color="auto" w:sz="6" w:space="0"/>
                    <w:right w:val="single" w:color="auto" w:sz="6" w:space="0"/>
                    <w:tl2br w:val="nil"/>
                    <w:tr2bl w:val="nil"/>
                  </w:tcBorders>
                </w:tcPr>
                <w:p>
                  <w:pPr>
                    <w:rPr>
                      <w:rFonts w:ascii="宋体" w:hAnsi="宋体"/>
                      <w:color w:val="000000"/>
                      <w:sz w:val="24"/>
                    </w:rPr>
                  </w:pPr>
                </w:p>
              </w:tc>
              <w:tc>
                <w:tcPr>
                  <w:tcW w:w="3675" w:type="dxa"/>
                  <w:gridSpan w:val="2"/>
                  <w:tcBorders>
                    <w:top w:val="single" w:color="auto" w:sz="6" w:space="0"/>
                    <w:left w:val="single" w:color="auto" w:sz="6" w:space="0"/>
                    <w:bottom w:val="single" w:color="auto" w:sz="6" w:space="0"/>
                    <w:right w:val="single" w:color="auto" w:sz="6" w:space="0"/>
                    <w:tl2br w:val="nil"/>
                    <w:tr2bl w:val="nil"/>
                  </w:tcBorders>
                </w:tcPr>
                <w:p>
                  <w:pPr>
                    <w:jc w:val="right"/>
                    <w:rPr>
                      <w:rFonts w:ascii="宋体" w:hAnsi="宋体"/>
                      <w:color w:val="000000"/>
                      <w:sz w:val="24"/>
                    </w:rPr>
                  </w:pPr>
                </w:p>
              </w:tc>
            </w:tr>
          </w:tbl>
          <w:p>
            <w:pPr>
              <w:widowControl/>
              <w:textAlignment w:val="center"/>
              <w:rPr>
                <w:rFonts w:ascii="宋体" w:hAnsi="宋体" w:cs="宋体"/>
                <w:color w:val="000000"/>
                <w:kern w:val="0"/>
                <w:sz w:val="40"/>
                <w:szCs w:val="40"/>
              </w:rPr>
            </w:pPr>
            <w:r>
              <w:rPr>
                <w:rFonts w:hint="eastAsia" w:ascii="宋体" w:hAnsi="宋体" w:cs="宋体"/>
                <w:color w:val="000000"/>
                <w:kern w:val="0"/>
                <w:sz w:val="40"/>
                <w:szCs w:val="40"/>
              </w:rPr>
              <w:t>附件2：采购项目清单</w:t>
            </w:r>
          </w:p>
          <w:p>
            <w:pPr>
              <w:widowControl/>
              <w:jc w:val="center"/>
              <w:textAlignment w:val="center"/>
              <w:rPr>
                <w:rFonts w:ascii="宋体" w:hAnsi="宋体" w:cs="宋体"/>
                <w:color w:val="000000"/>
                <w:kern w:val="0"/>
                <w:sz w:val="40"/>
                <w:szCs w:val="40"/>
              </w:rPr>
            </w:pPr>
          </w:p>
          <w:tbl>
            <w:tblPr>
              <w:tblStyle w:val="46"/>
              <w:tblW w:w="9964" w:type="dxa"/>
              <w:tblInd w:w="78" w:type="dxa"/>
              <w:tblLayout w:type="fixed"/>
              <w:tblCellMar>
                <w:top w:w="0" w:type="dxa"/>
                <w:left w:w="108" w:type="dxa"/>
                <w:bottom w:w="0" w:type="dxa"/>
                <w:right w:w="108" w:type="dxa"/>
              </w:tblCellMar>
            </w:tblPr>
            <w:tblGrid>
              <w:gridCol w:w="7"/>
              <w:gridCol w:w="503"/>
              <w:gridCol w:w="7"/>
              <w:gridCol w:w="1815"/>
              <w:gridCol w:w="3750"/>
              <w:gridCol w:w="705"/>
              <w:gridCol w:w="540"/>
              <w:gridCol w:w="810"/>
              <w:gridCol w:w="849"/>
              <w:gridCol w:w="210"/>
              <w:gridCol w:w="768"/>
            </w:tblGrid>
            <w:tr>
              <w:tblPrEx>
                <w:tblLayout w:type="fixed"/>
                <w:tblCellMar>
                  <w:top w:w="0" w:type="dxa"/>
                  <w:left w:w="108" w:type="dxa"/>
                  <w:bottom w:w="0" w:type="dxa"/>
                  <w:right w:w="108" w:type="dxa"/>
                </w:tblCellMar>
              </w:tblPrEx>
              <w:trPr>
                <w:trHeight w:val="510" w:hRule="atLeast"/>
              </w:trPr>
              <w:tc>
                <w:tcPr>
                  <w:tcW w:w="9964" w:type="dxa"/>
                  <w:gridSpan w:val="11"/>
                  <w:tcBorders>
                    <w:top w:val="nil"/>
                    <w:left w:val="nil"/>
                    <w:bottom w:val="nil"/>
                    <w:right w:val="nil"/>
                    <w:tl2br w:val="nil"/>
                    <w:tr2bl w:val="nil"/>
                  </w:tcBorders>
                </w:tcPr>
                <w:p>
                  <w:pPr>
                    <w:jc w:val="center"/>
                    <w:rPr>
                      <w:rFonts w:ascii="宋体" w:hAnsi="宋体"/>
                      <w:b/>
                      <w:color w:val="000000"/>
                      <w:sz w:val="40"/>
                    </w:rPr>
                  </w:pPr>
                  <w:r>
                    <w:rPr>
                      <w:rFonts w:hint="eastAsia" w:ascii="宋体" w:hAnsi="宋体"/>
                      <w:b/>
                      <w:color w:val="000000"/>
                      <w:sz w:val="40"/>
                    </w:rPr>
                    <w:t>课程/综合实训耗材清单</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         申报人: 黄财守</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课程（实训）名称：数字电子技术课程</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使用班级或地点：203电子信息工程</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16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自制PCB空板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自行设计的PCB板，附PCB图）打板参数：板厚：1.6，板材类型：FR-4，尺寸：10CM*10CM,板子层数：2,铜箔厚度：1/1oz，最小线宽：6/6mil，过孔：0.3，焊盘喷镀：有铅喷锡，阻焊覆盖:过孔覆油，阻焊颜色：绿色，字体颜色：白色，拼板个数：1,飞针测试：全部测试</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micro USB母口</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MK5P，前贴后插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锁紧IC座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40P窄体</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1K，11P,直插式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拨动开关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SS12D07VG5,5脚2档，脚距P=2.0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104（0.1uF），一包100个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103（0.01uF)，一包100个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30p，一包100个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47uF、25V(5*7MM)，一包50只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集成三端稳压器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78M05，贴片封装TO-252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RS触发器集成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MC14044，贴片封装SOP-16</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与非门集成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CD4011，贴片封装SOP14</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555集成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贴片封装SOP8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双联电位器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6脚，100K，柄长15mm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100欧姆，贴片封装0805，100只一包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102(1千欧姆），贴片封装0805，100只一包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8.2K，贴片封装0805，100只一包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轻触开关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3X6X2.5mm，贴片二脚按键开关，1包30个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贴片晶振</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12M,49SMD ,1包10个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红色，圆头，直径3mm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高亮发光二极管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透明，红光，圆头，直径5mm,1包50只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圆孔排母</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单排座，引脚间距2.54MM,1*40P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铜针，单排，引脚间距2.54mm，40P，黄色</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跳线帽</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2.54MM间距，长柄，高14mm,1包100只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0.56英寸，共阳，单位，红色,5611AS</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0.56英寸，共阴，单位，红色,5611BS</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电池9V</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电池9V，碱性，方块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电池9V接线扣</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6F22通用型电池扣 引线长度15CM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加长排母座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单排座针长11mm排母座，脚距2.54，10脚</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加厚透明自封袋</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宽X长25X35cm,厚度20丝白边特厚，每包100个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49"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978"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849"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978" w:type="dxa"/>
                  <w:gridSpan w:val="2"/>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                     申报人: 陈惠静</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课程（实训）名称：科技创客教育综合实训、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使用班级或地点：193应用电子技术/202应用电子技术/193工程/193智能</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寻迹避障模块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TCRT5000循迹模块3pin</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科技创客教育综合实训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香蕉插头转鳄鱼夹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2x0.5香蕉插头转鳄鱼夹红黑线1m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热熔胶棒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11mm高粘透明30根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dht11温湿度模块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dht11温湿度模块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四位共阳数码管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0.36英寸 红色 四位共阳 数码管 4位共阳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小幻熊视觉模块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小幻熊视觉模块WonderCam/AI视觉传感器/AI摄像头/人工智能机器人/内置屏幕 支持人脸/颜色/物品识别</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四位共阴数码管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4位共阴 红色高亮 数码管 0.36英寸 四位共阴数字显示管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脉搏 心率传感器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兼容 生物模拟传感器感应器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红外测距传感器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2Y0A21 GP2Y0A21YK0F  GP2D12距离检测10-80cm带线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模拟量输出声音传感器模块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黑板 模拟量输出声音传感器模块 高感度麦克风 检测声音大小 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温度传感器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DS18B20模块 单总线数字18B20温度传感器电子积木 兼容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Uno R3 v5扩展板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Uno R3 v5扩展板 sensor shield v5.0 电子积木 蓝版 兼容UNO R3</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2.8寸TFT彩屏模块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2.8寸TFT彩屏模块 触摸屏 液晶屏 支持 UNO MEGA2560 R3</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LED 圆环内置IC全彩点控1-8-12-16-24-32 WS2812B 93灯 环形 圆盘</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LED 圆环内置IC全彩点控1-8-12-16-24-32 WS2812B 93灯 环形 圆盘</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ATMEGA2560 + ESP8266</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WIFI R3 ATMEGA2560 + ESP8266（32MB内存)USB-TTL CH340G 送线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元器件盒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36格，长270mm宽170mm高45mm,耐高温度120，PP料，活动隔片30个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公对母 40P彩色排线连接线30CM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公对母 40P彩色排线连接线20CM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公对公 40P彩色排线连接线30CM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公对公 40P彩色排线连接线20CM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2"/>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母对母 40P彩色排线连接线30CM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杜邦线 母对母 40P彩色排线连接线20CM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智能全彩RGB环8位</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8位 WS2812 5050 RGB LED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彩色排针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2.54间距 1*40P  单排直针 白色10根，红色10根，蓝色10根，黄色10根，绿色10根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根</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双排母座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排母插座 2*6P 间距2.54mm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2.0排针连接器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100个 2.0MM短路块 2.0MM排针连接块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OpenMV4</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H7 Plus 500万高清智能摄像头正版 （标配：主板+OV5640 五百万像素模组）配套技术文档和课程实例</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lcd显示屏</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OpenMV4 Plus 3 CamM7 H7 Lcd液晶显示屏扩展板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MT9V034</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MT9V034全局快门 摄像头模组OpenMV4 H7 / Plus 高帧率 灰度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电机驱动扩展板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OpenMV3 4 Plus电机驱动扩展板tb6612 双路直流 一路步进模块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舵机扩展版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OpenMV4 3 Plus H7舵机驱动扩展板  pca9685八路PWM I2C接口</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串口调试扩展版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OpenMV3 4 Plus串口调试扩展板H7 M7 cp2104 uart转usb 正版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测距扩展版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Plus 3测距扩展板ToF光学测距 2米范围 1mm精度 避障</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imu扩展版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OpenMV4H7 3 IMU姿态传感器 九轴加速度计陀螺仪 磁力计 温度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光源扩展版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Plus 3 光源扩展板 照明 PWM调节亮度 稳定环境光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8g内存卡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3Plus H7配套内存卡8G 16G microSD TF存储卡Class10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摄像头延长线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H7Plus摄像头延长线8cm FPC软排线 感光元件模组分离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舵机云台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官方代理正版OpenMV4 Plus3CamH7舵机云台+锂电池充电+扩展板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无畸变镜头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OpenMV3 4 Plus Cam H7 M7 M4无畸变镜头 中国官方代理正版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超长焦镜头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OpenMV3 4 M7H7 Plus专用25mm超长焦距镜头m12超远景机器视觉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长焦镜头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OpenMV3 4 Plus Cam M7 H7 远景 长焦镜头 12mm官方代理正版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变焦镜头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OpenMV4 Plus 3 M7 H7手动变焦镜头 2.8mm-12mm  中国官方代理</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广角镜头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中国官方代理正版OpenMV4 Plus 3 Cam H7超大广角镜头185° 1.7mm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红外镜头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3 Plus H7 M7专用2.8mm红外镜头 m12 机器视觉 图像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MEGA2560 R3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MEGA2560 R3 改进版 CH340G 配数据线 超实用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OpenMV4 Plus 3CamH7智能小车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配套OPENMV全套智能小车程序，自动颜色追随、自动循迹功能等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OpenMV4 Plus 3 红外热成像扩展板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OpenMV4 Plus 3 红外热成像扩展 H7 M7 热电堆热释电机器视觉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无线视频图传winc1500正版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官方wifi扩展板OpenMV4 Plus 3M7H7无线视频图传winc1500正版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表3、                         申报人: 陈惠静</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课程（实训）名称：机器人创客教育课程</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使用班级或地点：202应用</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智能控制开关</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红外开关</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红外开关 计数模块 0-30CM 对射式 红外对管分体 对射式光电开关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对射光电传感器</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槽型光耦槽宽10mm，LM393、槽型光耦H2010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时钟模块 </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模块 DS1302 实时时钟模块 带电池CR2032 掉电走时，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1路继电器模块</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带光耦隔离 支持高低电平触发 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emakefun arduino 主板</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集成CC2540蓝牙模块，兼容UNO R3，最远发射距离50米，配套扩展板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12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emakefun arduino传感器进阶套件</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39个传感器模块、3大显示模块、2个电机，适用于arduino传感器unor3学习套件模块scratch 米思齐steam教育防反插 兼容乐高 steam教育 scratch米思齐，配套课程案例及技术文档，配套收纳箱</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表4、                       申报人: 陈惠静</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课程（实训）名称：智能产品设计与制作课程</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使用班级或地点：193应用</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智能家居</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ESP8266串口转WiFi模块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ESP-01S 无线透传工业级 ESP8266串口转WiFi模块（安信传感器）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时钟模块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DS3231 AT24C32 高精度时钟模块 IIC模块 存储模块 带电池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震动传感器模块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常闭型 震动传感器模块 报警器感应模块 震动开关SW-420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称重传感器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HX711模块/称重传感器专用AD模块/单片机 压力传感器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寻迹传感器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1路寻迹模块 红外循迹探头5000循迹  黑白线检测</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倾斜传感器模块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金色 SW-520D 角度传感器模块 滚珠开关 震动开关 倾斜传感器模块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雨滴模块传感器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单独PCB板 双面 水位检测模块 涨水模块 感应板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wifiK4物联网增强版arduino 原版主板</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arduino uno r3原装意大利英文版，配套扩展版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智能小车</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wifiK4物联网增强版智能小车套件</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KF智能小车套件，含车轮，底座，支架，电池盒，电池，积木包，万向轮，马达，电机驱动模块、循迹模块，螺丝钉套装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6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wifiK4物联网增强版常用积木传感器模块套件（带外壳）</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按键模块、数码管显示模块、温湿度模块、超声波模块、红外人体感应模块、物联网WIFI模块、舵机模块、循迹模块、驱动模块、电机模块、土壤湿度测试、游戏按键模块、点阵模块，声音模块、震动模块、红外避障、蜂鸣器模块、火焰模块、水滴模块、触摸模块、霍尔模块、激光模块、光电模块、烟雾模块、手柄模块、红外遥控、OLED显示模块、1602显示模块、光敏模块、10K电位器模块、编码器模块、继电器模块等。配套课程案例</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wifiK4物联网增强版LED模块套件</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红色、黄色、绿色8MMLED模块，七彩LED模块，三色灯模块，双色LED模块，交通灯模块配套课程案例</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wifiK4物联网增强版搭建积木模块套装</w:t>
                  </w:r>
                </w:p>
              </w:tc>
              <w:tc>
                <w:tcPr>
                  <w:tcW w:w="3750" w:type="dxa"/>
                  <w:tcBorders>
                    <w:top w:val="single" w:color="auto" w:sz="6" w:space="0"/>
                    <w:left w:val="nil"/>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常用积木模块（15孔，11孔，插销，方形框，转接口，风扇直流马达电机，水管，水泵、连接线、底板）三层收纳箱、电池扣、电池盒、电池连接线、等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表5、               申报人: 林家铸</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课程（实训）名称：数字电子技术，PCB设计与制作</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使用班级或地点：203物联网，202应用电子</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逻辑电路 -四2输入与非门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74HC00 SN74HC00N 芯片 逻辑电路 -四2输入与非门 DIP14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七段数显简易计数器，三人表决器，秒信号产生电路，PCB电路设计等10个项目</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四2输入端与非门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CD4011BM 贴片SOP-14 CD4011</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平拨开关 拨动开关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拨码开关9位</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优先编码器芯片直插集成电路</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SN74147N 74147 DIP-16 优先编码器芯片直插集成电路 POLOUTA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六反相器栅/极和逆变器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全新SN74LS04N HD74LS04P 74LS04 DIP-14 六反相器栅/极和逆变器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非门 CMOS</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进口原装全新 74HC04 74HC04D SOP14 逻辑芯片</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4位加法运算器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全新原装 74HC283N 74HC283 DIP16 直插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编程振荡器/定时芯片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 直插DIP8 编程振荡器/定时芯片 DIP-8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编程振荡器/定时芯片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 NE555 时基集成电路 SOP8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直插公座单排针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镀金3U 直插公座单排针 1*40P 2.54MM间距</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弯针镀金单排排针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镀金3U 90度正向排针 单排弯针 1*20P 2.54MM间距 耐高温 1X20PIN</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双排弯针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镀金3U 双排弯针 2*40P 2.54MM间距 90度加长弯针 耐高温 2X40PIN</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弯针镀金单排排针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镀金3U 单排反向弯针 1*30P 2.54MM间距 90度排针 耐高温 1X30PIN</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单排圆孔直针座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单排圆孔直针座 单排圆针 1*20P 2.54MM间距 圆柱型耐高温 1X20P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单排圆针母座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圆孔单排母 1*17P 2.54MM间距 耐高温镀金 1X17PIN，里外镀金</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双排圆针母座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双排圆孔排母 2*12P 2.54MM间距 耐高温 2X12PIN，里外镀金</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IC插座集成块直插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DIP14（14脚）</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IC插座集成块直插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DIP16（16脚）</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直流减速有刷电机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MBS-DJ37-520，330转电机带码盘送双头线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数字舵机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15kg/17KG金属齿轮数码/数字舵机双轴舵机180度机器人DIY LDX-218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纽扣电池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CR2025电池 3V纽扣电池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7号电池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7号电池碳性五号干电池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高温铜箔贴纸导电胶带</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8MM*30M长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单面带胶导电胶布</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8MM*50M长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25*44*30cm,加厚收纳箱塑料,带把手盖子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2"/>
                    </w:rPr>
                  </w:pPr>
                  <w:r>
                    <w:rPr>
                      <w:rFonts w:hint="eastAsia" w:ascii="宋体" w:hAnsi="宋体"/>
                      <w:color w:val="000000"/>
                      <w:sz w:val="22"/>
                    </w:rPr>
                    <w:t>PCB板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DIY制板，教师提供图纸，红/黑油。2层板，大小10*10CM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2"/>
                    </w:rPr>
                  </w:pPr>
                  <w:r>
                    <w:rPr>
                      <w:rFonts w:hint="eastAsia" w:ascii="宋体" w:hAnsi="宋体"/>
                      <w:color w:val="000000"/>
                      <w:sz w:val="22"/>
                    </w:rPr>
                    <w:t>60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2"/>
                    </w:rPr>
                  </w:pPr>
                  <w:r>
                    <w:rPr>
                      <w:rFonts w:hint="eastAsia" w:ascii="宋体" w:hAnsi="宋体"/>
                      <w:color w:val="000000"/>
                      <w:sz w:val="22"/>
                    </w:rPr>
                    <w:t>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2"/>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表6、                   申报人: 彭安娜、陈惠静、李俊</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课程（实训）名称：实训室106.107、B102</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使用班级或地点：实训室106.107、B102</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智能摄像机套件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智能摄像机摄像头云台版360度全景高清2K手机家用监控</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实训室</w:t>
                  </w: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无线路由器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路由器4A千兆版 5G双频1200M无线路由器千兆端口家用高速WiFi穿墙王学生家长控制</w:t>
                  </w:r>
                </w:p>
                <w:p>
                  <w:pPr>
                    <w:jc w:val="center"/>
                    <w:rPr>
                      <w:rFonts w:ascii="宋体" w:hAnsi="宋体"/>
                      <w:color w:val="000000"/>
                      <w:sz w:val="20"/>
                    </w:rPr>
                  </w:pPr>
                  <w:r>
                    <w:rPr>
                      <w:rFonts w:hint="eastAsia" w:ascii="宋体" w:hAnsi="宋体"/>
                      <w:color w:val="000000"/>
                      <w:sz w:val="20"/>
                    </w:rPr>
                    <w:t>高增益四天线 安全防蹭网</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b/>
                      <w:color w:val="000000"/>
                      <w:sz w:val="22"/>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无线领夹话筒DIY套件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depusheng T1电脑麦克风无线台式笔记本手机领夹话筒2.4G头戴式小蜜蜂耳麦录音电脑讲课直播 T1 无线2.4G领夹话筒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b/>
                      <w:color w:val="000000"/>
                      <w:sz w:val="22"/>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4"/>
                    </w:rPr>
                  </w:pPr>
                  <w:r>
                    <w:rPr>
                      <w:rFonts w:hint="eastAsia" w:ascii="宋体" w:hAnsi="宋体"/>
                      <w:b/>
                      <w:color w:val="000000"/>
                      <w:sz w:val="24"/>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无线蓝牙音箱大功率套件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SA-Q22 无线蓝牙音箱户外大音量广场舞音响家用手提便携式扩音器 白色，配套无线原装话筒、音频线、充电线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2"/>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nil"/>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nil"/>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nil"/>
                    <w:left w:val="nil"/>
                    <w:bottom w:val="nil"/>
                    <w:right w:val="single" w:color="auto" w:sz="6" w:space="0"/>
                    <w:tl2br w:val="nil"/>
                    <w:tr2bl w:val="nil"/>
                  </w:tcBorders>
                </w:tcPr>
                <w:p>
                  <w:pPr>
                    <w:jc w:val="right"/>
                    <w:rPr>
                      <w:rFonts w:ascii="宋体" w:hAnsi="宋体"/>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表7、                  申报人: 陈乐珠</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课程（实训）名称：单片机技术应用</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使用班级或地点：203电气1班1组，202应用</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STC单片机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STC15F2K60S2、DIP40（双列直插式）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单片机实验实训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390欧（1包100个）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10k（1包100）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3mm，红绿黄白色直插灯珠（1包80个）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10uf/25V（1包50个）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精密电位器，104（10k）（1件5个）上面可调</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微动开关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6*6*4.3（一包50只）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蜂鸣器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无源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贴片电容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0805贴片电容，50V，104（100nf）（一包200个）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贴片电容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0805贴片电容，50V，106（10uf）（一包200个）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间隔2.54mm,40p（200条一包）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间隔2.54mm,方孔4p（1件20个）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间隔2.54mm,方孔8p（1件20个）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间隔2.54mm,方孔16p（1件10个）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间隔2.54mm,方孔20p（1件10个）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单排圆孔排座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间隔2.54mm,40p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电源稳压芯片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AMS1117-3.3 ，SOT-223 贴片（1件10个）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拨动开关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2档3脚（两脚之间2.5MM宽）一包20个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8550，TO-92封装晶体管，直插式（1包50个）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单片机下载线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STC单片机51程序自动下载线 USB转TTL免手动冷启编程器STCISP烧录</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OLED屏</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0.96寸 4针IIC接口</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单片机外围信号监测与控制</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0.6mm,100克,无铅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0.8mm,100克，无铅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触摸开关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4路电容式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继电器模块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1路5V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霍尔传感器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3144测速传感器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USB延长线，加长连接数据线公对母</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长度1m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电子元件盒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36格，插片可拆</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电子元件盒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大号10格</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时钟模块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DS1302,带电池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TDS硬度传感器检测模块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焊接弯排针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浊度传感器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电导率传感器模块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电导率传感器模块套装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ESP8266智能开关学习套装</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智能插座+ESP01S 面包板MB-102 烧录器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表8、                       申报人: 陈乐珠</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课程（实训）名称：模拟电子技术</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使用班级或地点：203工程、203智能、203物联网</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10欧，2W</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OTL功放</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防静电手环手腕带</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双回路</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音频线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3.5MM公对公，1米长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胶棒，热熔胶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11MM*270MM（80根一捆）</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捆</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绿油，单面7*9</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绿油，单面5*7</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桥式整流滤波稳压电路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绿油，单面5*7</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集成温度报警器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绿油，单面6*8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共射极放大电路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绿油，单面6*8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可调直流稳压电路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绿油，单面7*9</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TDA2030集成功放电路</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0.6mm,100克,无铅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right"/>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0.8mm,100克，无铅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right"/>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表9、                       申报人: 李亮</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课程（实训）名称：电子技术（二）</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使用班级或地点：203电气自动化2班</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nil"/>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390Ω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三人表决器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200Ω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按键开关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 4脚 6*6*5mm微动开关 轻触开关 6x6x5mm 按键开关</w:t>
                  </w:r>
                </w:p>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74LS00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SN74LS00芯片 DIP-14直插</w:t>
                  </w:r>
                </w:p>
                <w:p>
                  <w:pPr>
                    <w:jc w:val="left"/>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74LS10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SN74LS10芯片 DIP-14直插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集成管脚座14脚</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5mm 长脚 红发红光 (30个)[红色外壳2.2V]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救护车警笛电路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150KΩ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25V 10uF 体积4X7mm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103（10nf）（100只）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16V 100uF 体积5x11mm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定时芯片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八脚集成插座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扬声器</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0.5W,8Ω，圆形50MM全频喇叭</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分立元件门电路套件与门或门非门数字线路基础</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375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705"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4" w:space="0"/>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4"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3750"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705"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4"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4"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 NE555+CD4017流水灯PCB板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MB102 ，5.5×16.5×0.85cm 孔数：830孔</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标签贴纸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19*23mm【01-红色】10包100张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铁针 单排针1*40P 黑色(10条)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红色1.4mm电子线 铜丝0.6mm（5米）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黑色1.4mm电子线 铜丝0.6mm（5米）</w:t>
                  </w:r>
                </w:p>
              </w:tc>
              <w:tc>
                <w:tcPr>
                  <w:tcW w:w="70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nil"/>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nil"/>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表10、                   申报人: 陈瀚</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课程（实训）名称：PLC基础与应用</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使用班级或地点：</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玻璃保险管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5*20，1.5A ，250v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PLC实训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圆头螺钉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M5*10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圆头螺钉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M4*8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实验导线挂线架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高度1.2米，叉枝间隙4mm，带自由移动导轮</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表11、             申报人: 陈燕凤、朱展枢、李俊龙</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课程（实训）名称：电气控制技术</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使用班级或地点：193电气（1）、（2）班，193工程（1）、（2）班，193应用班</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小型断路器空开</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NBE7（400V、32A）、4P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电气控制技术是实训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断路器导轨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国标1.0  14公分长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封闭式熔断器底座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RT28N-32X(500V~32A)\1P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控制按钮开关(三个按钮，每个一对长开，一对常闭)</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LA10-3H（380V5A）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塑料绝缘导线（单股铜芯软线）（黄色、绿色、红色、蓝色）</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单股线，1平方毫米，长100米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捆</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速度继电器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电子速度继电器 河塘光电开关JMP-S2 NJK-5003</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热继电器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JR36-20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万用表表笔</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通用数字/500/50/368型指针机械钳形万用表笔棒线 螺牙可拆卸加长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付</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示波器探针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通用型示波器探头60-200MHz示波器探笔P2100探头配件测试钩地线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表12                申报人: 唐玲</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课程（实训）名称：食品感官检验技术</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使用班级或地点：193食品加工（28人）</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饼干（曲奇、苏打）</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500g/包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饼干的感官实验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方便面</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200g/包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方便面的感官实验</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白酒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500g/瓶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白酒评比实验（评分检验法）</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葡萄酒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500g/瓶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葡萄酒感官实验</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茶叶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红茶、绿茶、铁观音、单从各250g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斤</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茶叶的感官实验（品评茶叶）</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酸奶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三种品牌各500ml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不同品牌酸奶的差别实验</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果汁</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苹果汁、橙汁各4瓶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不同品牌果汁差异评价实验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熟肉制品</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火腿肠500g/包（3个品牌）</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熟肉制品口感差异实验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果酱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草莓酱200g/瓶（3个品牌）</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果酱风味综合评价实验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鱼类罐头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鱼类罐头200g/瓶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罐头类食品的感官实验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一次性盘子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50个/盒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各类感官实验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矿泉水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200ml/瓶（24瓶/件）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各类感官实验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一次性手套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各类感官实验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玻璃酒杯</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50ml/个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各类感官实验</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一次性杯子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50个/盒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各类感官实验</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表13、                申报人: 王晓静</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课程（实训）名称：有机化学</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使用班级或地点：203食品加工技术、203食品营养与检测</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酸碱通用滴定管（聚四氟乙烯塞子）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支</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直接碘量法测定水果中抗坏血酸的含量</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滴定管夹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铁架台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移液管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支</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可溶性淀粉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 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间接碘量法测定葡萄糖</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氨水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 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从茶叶中提取咖啡因</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索氏提取器球形套装</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150ml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从茶叶中提取咖啡因</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陶瓷蒸发皿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从茶叶中提取咖啡因</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颗粒活性炭</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1000g(CP)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硅藻土</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1000g(CP)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纱布</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 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FF0000"/>
                      <w:sz w:val="22"/>
                    </w:rPr>
                  </w:pPr>
                  <w:r>
                    <w:rPr>
                      <w:rFonts w:hint="eastAsia" w:ascii="宋体" w:hAnsi="宋体"/>
                      <w:b/>
                      <w:color w:val="FF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盐酸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500 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FF0000"/>
                      <w:sz w:val="22"/>
                    </w:rPr>
                  </w:pPr>
                  <w:r>
                    <w:rPr>
                      <w:rFonts w:hint="eastAsia" w:ascii="宋体" w:hAnsi="宋体"/>
                      <w:b/>
                      <w:color w:val="FF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丙酮</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500 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石英砂</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桔柑皮天然果胶的制备</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玻璃棒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支</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食品中叶绿素含量的测定</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玻璃漏斗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90 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食品中叶绿素含量的测定</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容量瓶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 ml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食品中叶绿素含量的测定</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4"/>
                    </w:rPr>
                  </w:pPr>
                  <w:r>
                    <w:rPr>
                      <w:rFonts w:hint="eastAsia" w:ascii="宋体" w:hAnsi="宋体"/>
                      <w:b/>
                      <w:color w:val="000000"/>
                      <w:sz w:val="24"/>
                    </w:rPr>
                    <w:t>表14、                 申报人: 王程程</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4"/>
                    </w:rPr>
                  </w:pPr>
                  <w:r>
                    <w:rPr>
                      <w:rFonts w:hint="eastAsia" w:ascii="宋体" w:hAnsi="宋体"/>
                      <w:b/>
                      <w:color w:val="000000"/>
                      <w:sz w:val="24"/>
                    </w:rPr>
                    <w:t>课程（实训）名称：仪器分析</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4"/>
                    </w:rPr>
                  </w:pPr>
                  <w:r>
                    <w:rPr>
                      <w:rFonts w:hint="eastAsia" w:ascii="宋体" w:hAnsi="宋体"/>
                      <w:b/>
                      <w:color w:val="000000"/>
                      <w:sz w:val="24"/>
                    </w:rPr>
                    <w:t>使用班级或地点：193食品加工（28人）</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b/>
                      <w:color w:val="000000"/>
                      <w:sz w:val="22"/>
                    </w:rPr>
                  </w:pPr>
                  <w:r>
                    <w:rPr>
                      <w:rFonts w:hint="eastAsia"/>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b/>
                      <w:color w:val="000000"/>
                      <w:sz w:val="22"/>
                    </w:rPr>
                  </w:pPr>
                  <w:r>
                    <w:rPr>
                      <w:rFonts w:eastAsia="Times New Roman"/>
                      <w:b/>
                      <w:color w:val="000000"/>
                      <w:sz w:val="22"/>
                    </w:rPr>
                    <w:t>项目名称</w:t>
                  </w: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马铃薯淀粉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r>
                    <w:rPr>
                      <w:rFonts w:hint="eastAsia" w:ascii="宋体" w:hAnsi="宋体"/>
                      <w:color w:val="000000"/>
                      <w:sz w:val="24"/>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楷体_GB2312" w:hAnsi="楷体_GB2312" w:eastAsia="楷体_GB2312"/>
                      <w:color w:val="000000"/>
                      <w:sz w:val="20"/>
                    </w:rPr>
                  </w:pPr>
                  <w:r>
                    <w:rPr>
                      <w:rFonts w:hint="eastAsia" w:ascii="楷体_GB2312" w:hAnsi="楷体_GB2312" w:eastAsia="楷体_GB2312"/>
                      <w:color w:val="000000"/>
                      <w:sz w:val="20"/>
                    </w:rPr>
                    <w:t>酶标仪检测酸性α-淀粉酶酶促动力学</w:t>
                  </w: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柠檬酸氢二胺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磷酸氢二钾</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硫酸镁</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硫酸亚铁</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2"/>
                    </w:rPr>
                  </w:pPr>
                  <w:r>
                    <w:rPr>
                      <w:rFonts w:eastAsia="Times New Roman"/>
                      <w:color w:val="FF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盐酸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中温α-淀粉酶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50g（食品级）</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2"/>
                    </w:rPr>
                  </w:pPr>
                  <w:r>
                    <w:rPr>
                      <w:rFonts w:eastAsia="Times New Roman"/>
                      <w:color w:val="FF0000"/>
                      <w:sz w:val="22"/>
                    </w:rPr>
                    <w:t>8</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FF0000"/>
                      <w:sz w:val="20"/>
                    </w:rPr>
                  </w:pPr>
                  <w:r>
                    <w:rPr>
                      <w:rFonts w:hint="eastAsia" w:ascii="宋体" w:hAnsi="宋体"/>
                      <w:color w:val="FF0000"/>
                      <w:sz w:val="20"/>
                    </w:rPr>
                    <w:t>硫酸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楷体_GB2312" w:hAnsi="楷体_GB2312" w:eastAsia="楷体_GB2312"/>
                      <w:color w:val="000000"/>
                      <w:sz w:val="20"/>
                    </w:rPr>
                  </w:pPr>
                  <w:r>
                    <w:rPr>
                      <w:rFonts w:hint="eastAsia" w:ascii="楷体_GB2312" w:hAnsi="楷体_GB2312" w:eastAsia="楷体_GB2312"/>
                      <w:color w:val="000000"/>
                      <w:sz w:val="20"/>
                    </w:rPr>
                    <w:t>凯氏定氮法测定牛奶中蛋白质的含量</w:t>
                  </w:r>
                </w:p>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9</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硫酸钾</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10</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硫酸铜</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11</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氢氧化钠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12</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磷酸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13</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无水乙醇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14</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牛乳粉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500g（食品级）</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15</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定量滤纸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9cm中速</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16</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定量滤纸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12.5cm中速</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楷体_GB2312" w:hAnsi="楷体_GB2312" w:eastAsia="楷体_GB2312"/>
                      <w:color w:val="000000"/>
                      <w:sz w:val="20"/>
                    </w:rPr>
                  </w:pPr>
                  <w:r>
                    <w:rPr>
                      <w:rFonts w:hint="eastAsia" w:ascii="楷体_GB2312" w:hAnsi="楷体_GB2312" w:eastAsia="楷体_GB2312"/>
                      <w:color w:val="000000"/>
                      <w:sz w:val="20"/>
                    </w:rPr>
                    <w:t>索氏抽提法测定花生粗脂肪含量</w:t>
                  </w: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17</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花生</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850g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2"/>
                    </w:rPr>
                  </w:pPr>
                  <w:r>
                    <w:rPr>
                      <w:rFonts w:eastAsia="Times New Roman"/>
                      <w:color w:val="FF0000"/>
                      <w:sz w:val="22"/>
                    </w:rPr>
                    <w:t>18</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FF0000"/>
                      <w:sz w:val="20"/>
                    </w:rPr>
                  </w:pPr>
                  <w:r>
                    <w:rPr>
                      <w:rFonts w:hint="eastAsia" w:ascii="宋体" w:hAnsi="宋体"/>
                      <w:color w:val="FF0000"/>
                      <w:sz w:val="20"/>
                    </w:rPr>
                    <w:t>无水乙醚</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19</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抗坏血酸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r>
                    <w:rPr>
                      <w:rFonts w:hint="eastAsia" w:ascii="楷体_GB2312" w:hAnsi="楷体_GB2312" w:eastAsia="楷体_GB2312"/>
                      <w:color w:val="000000"/>
                      <w:sz w:val="20"/>
                    </w:rPr>
                    <w:t>荧光分光光度计法测定腊肉中维生素C含量</w:t>
                  </w: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20</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偏磷酸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21</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乙酸钠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22</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硫脲</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23</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硼酸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24</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盐酸邻苯二胺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25</w:t>
                  </w:r>
                </w:p>
              </w:tc>
              <w:tc>
                <w:tcPr>
                  <w:tcW w:w="1815" w:type="dxa"/>
                  <w:tcBorders>
                    <w:top w:val="single" w:color="auto" w:sz="6" w:space="0"/>
                    <w:left w:val="single" w:color="auto" w:sz="6" w:space="0"/>
                    <w:bottom w:val="single" w:color="auto" w:sz="6" w:space="0"/>
                    <w:right w:val="nil"/>
                    <w:tl2br w:val="nil"/>
                    <w:tr2bl w:val="nil"/>
                  </w:tcBorders>
                </w:tcPr>
                <w:p>
                  <w:pPr>
                    <w:jc w:val="center"/>
                    <w:rPr>
                      <w:rFonts w:eastAsia="Times New Roman"/>
                      <w:color w:val="000000"/>
                      <w:sz w:val="20"/>
                    </w:rPr>
                  </w:pPr>
                  <w:r>
                    <w:rPr>
                      <w:rFonts w:eastAsia="Times New Roman"/>
                      <w:color w:val="000000"/>
                      <w:sz w:val="20"/>
                    </w:rPr>
                    <w:t>2，6—二氯靛酚</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200mg(AR)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26</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腊肉</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500g（食品级）</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27</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硝酸镓-阿拉丁购买</w:t>
                  </w:r>
                </w:p>
                <w:p>
                  <w:pPr>
                    <w:jc w:val="center"/>
                    <w:rPr>
                      <w:rFonts w:ascii="宋体" w:hAnsi="宋体"/>
                      <w:color w:val="000000"/>
                      <w:sz w:val="20"/>
                    </w:rPr>
                  </w:pPr>
                  <w:r>
                    <w:rPr>
                      <w:rFonts w:hint="eastAsia" w:ascii="宋体" w:hAnsi="宋体"/>
                      <w:color w:val="000000"/>
                      <w:sz w:val="20"/>
                    </w:rPr>
                    <w:t>Ga(NO3) 3·6H2O    水合物 ,99.9%</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r>
                    <w:rPr>
                      <w:rFonts w:hint="eastAsia" w:ascii="楷体_GB2312" w:hAnsi="楷体_GB2312" w:eastAsia="楷体_GB2312"/>
                      <w:color w:val="000000"/>
                      <w:sz w:val="20"/>
                    </w:rPr>
                    <w:t>马弗炉的使用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28</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 xml:space="preserve"> 硝酸锌 </w:t>
                  </w:r>
                </w:p>
                <w:p>
                  <w:pPr>
                    <w:jc w:val="center"/>
                    <w:rPr>
                      <w:rFonts w:ascii="宋体" w:hAnsi="宋体"/>
                      <w:color w:val="000000"/>
                      <w:sz w:val="20"/>
                    </w:rPr>
                  </w:pPr>
                  <w:r>
                    <w:rPr>
                      <w:rFonts w:hint="eastAsia" w:ascii="宋体" w:hAnsi="宋体"/>
                      <w:color w:val="000000"/>
                      <w:sz w:val="20"/>
                    </w:rPr>
                    <w:t>Zn(NO3) 2·6H2O</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29</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 xml:space="preserve"> 九水硝酸铬</w:t>
                  </w:r>
                </w:p>
                <w:p>
                  <w:pPr>
                    <w:jc w:val="center"/>
                    <w:rPr>
                      <w:rFonts w:ascii="宋体" w:hAnsi="宋体"/>
                      <w:color w:val="000000"/>
                      <w:sz w:val="20"/>
                    </w:rPr>
                  </w:pPr>
                  <w:r>
                    <w:rPr>
                      <w:rFonts w:hint="eastAsia" w:ascii="宋体" w:hAnsi="宋体"/>
                      <w:color w:val="000000"/>
                      <w:sz w:val="20"/>
                    </w:rPr>
                    <w:t>Cr(NO3) 3·9H2O</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30</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氨水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31</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一水柠檬酸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2"/>
                    </w:rPr>
                  </w:pPr>
                  <w:r>
                    <w:rPr>
                      <w:rFonts w:eastAsia="Times New Roman"/>
                      <w:color w:val="FF0000"/>
                      <w:sz w:val="22"/>
                    </w:rPr>
                    <w:t>32</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FF0000"/>
                      <w:sz w:val="20"/>
                    </w:rPr>
                  </w:pPr>
                  <w:r>
                    <w:rPr>
                      <w:rFonts w:hint="eastAsia" w:ascii="宋体" w:hAnsi="宋体"/>
                      <w:color w:val="FF0000"/>
                      <w:sz w:val="20"/>
                    </w:rPr>
                    <w:t>丙酮</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r>
                    <w:rPr>
                      <w:rFonts w:eastAsia="Times New Roman"/>
                      <w:color w:val="FF0000"/>
                      <w:sz w:val="20"/>
                    </w:rPr>
                    <w:t>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0</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FF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33</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 xml:space="preserve">十六烷基三甲基溴化铵(CTAB)CAS号: 57-09-0 </w:t>
                  </w:r>
                </w:p>
                <w:p>
                  <w:pPr>
                    <w:jc w:val="center"/>
                    <w:rPr>
                      <w:rFonts w:ascii="宋体" w:hAnsi="宋体"/>
                      <w:color w:val="000000"/>
                      <w:sz w:val="20"/>
                    </w:rPr>
                  </w:pP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34</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 xml:space="preserve">硅酸四乙酯 CAS号: 78-10-4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5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35</w:t>
                  </w:r>
                </w:p>
              </w:tc>
              <w:tc>
                <w:tcPr>
                  <w:tcW w:w="1815" w:type="dxa"/>
                  <w:tcBorders>
                    <w:top w:val="single" w:color="auto" w:sz="6" w:space="0"/>
                    <w:left w:val="single" w:color="auto" w:sz="6" w:space="0"/>
                    <w:bottom w:val="single" w:color="auto" w:sz="6" w:space="0"/>
                    <w:right w:val="nil"/>
                    <w:tl2br w:val="nil"/>
                    <w:tr2bl w:val="nil"/>
                  </w:tcBorders>
                </w:tcPr>
                <w:p>
                  <w:pPr>
                    <w:jc w:val="center"/>
                    <w:rPr>
                      <w:rFonts w:eastAsia="Times New Roman"/>
                      <w:color w:val="000000"/>
                      <w:sz w:val="20"/>
                    </w:rPr>
                  </w:pPr>
                  <w:r>
                    <w:rPr>
                      <w:rFonts w:eastAsia="Times New Roman"/>
                      <w:color w:val="000000"/>
                      <w:sz w:val="20"/>
                    </w:rPr>
                    <w:t xml:space="preserve">3-氨丙基三乙氧基硅烷 CAS号: 919-30-2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3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36</w:t>
                  </w:r>
                </w:p>
              </w:tc>
              <w:tc>
                <w:tcPr>
                  <w:tcW w:w="1815" w:type="dxa"/>
                  <w:tcBorders>
                    <w:top w:val="single" w:color="auto" w:sz="6" w:space="0"/>
                    <w:left w:val="nil"/>
                    <w:bottom w:val="single" w:color="auto" w:sz="6" w:space="0"/>
                    <w:right w:val="nil"/>
                    <w:tl2br w:val="nil"/>
                    <w:tr2bl w:val="nil"/>
                  </w:tcBorders>
                </w:tcPr>
                <w:p>
                  <w:pPr>
                    <w:jc w:val="center"/>
                    <w:rPr>
                      <w:rFonts w:eastAsia="Times New Roman"/>
                      <w:color w:val="000000"/>
                      <w:sz w:val="20"/>
                    </w:rPr>
                  </w:pPr>
                  <w:r>
                    <w:rPr>
                      <w:rFonts w:eastAsia="Times New Roman"/>
                      <w:color w:val="000000"/>
                      <w:sz w:val="20"/>
                    </w:rPr>
                    <w:t>DEA二乙醇胺 AR,99%</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500ml(AR)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2"/>
                    </w:rPr>
                  </w:pPr>
                  <w:r>
                    <w:rPr>
                      <w:rFonts w:eastAsia="Times New Roman"/>
                      <w:color w:val="000000"/>
                      <w:sz w:val="22"/>
                    </w:rPr>
                    <w:t>37</w:t>
                  </w:r>
                </w:p>
              </w:tc>
              <w:tc>
                <w:tcPr>
                  <w:tcW w:w="181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 xml:space="preserve">二甲砜(DMSO) CAS号: 67-71-0 </w:t>
                  </w:r>
                </w:p>
                <w:p>
                  <w:pPr>
                    <w:jc w:val="center"/>
                    <w:rPr>
                      <w:rFonts w:ascii="宋体" w:hAnsi="宋体"/>
                      <w:color w:val="000000"/>
                      <w:sz w:val="20"/>
                    </w:rPr>
                  </w:pP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500g(AR)</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楷体_GB2312" w:hAnsi="楷体_GB2312" w:eastAsia="楷体_GB2312"/>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楷体_GB2312" w:hAnsi="楷体_GB2312" w:eastAsia="楷体_GB2312"/>
                      <w:b/>
                      <w:color w:val="000000"/>
                      <w:sz w:val="24"/>
                    </w:rPr>
                  </w:pPr>
                  <w:r>
                    <w:rPr>
                      <w:rFonts w:hint="eastAsia" w:ascii="楷体_GB2312" w:hAnsi="楷体_GB2312" w:eastAsia="楷体_GB2312"/>
                      <w:b/>
                      <w:color w:val="000000"/>
                      <w:sz w:val="24"/>
                    </w:rPr>
                    <w:t xml:space="preserve">合计   </w:t>
                  </w:r>
                </w:p>
              </w:tc>
              <w:tc>
                <w:tcPr>
                  <w:tcW w:w="1815" w:type="dxa"/>
                  <w:tcBorders>
                    <w:top w:val="single" w:color="auto" w:sz="6" w:space="0"/>
                    <w:left w:val="nil"/>
                    <w:bottom w:val="single" w:color="auto" w:sz="6" w:space="0"/>
                    <w:right w:val="nil"/>
                    <w:tl2br w:val="nil"/>
                    <w:tr2bl w:val="nil"/>
                  </w:tcBorders>
                </w:tcPr>
                <w:p>
                  <w:pPr>
                    <w:jc w:val="center"/>
                    <w:rPr>
                      <w:rFonts w:ascii="楷体_GB2312" w:hAnsi="楷体_GB2312" w:eastAsia="楷体_GB2312"/>
                      <w:b/>
                      <w:color w:val="000000"/>
                      <w:sz w:val="24"/>
                    </w:rPr>
                  </w:pPr>
                </w:p>
              </w:tc>
              <w:tc>
                <w:tcPr>
                  <w:tcW w:w="3750" w:type="dxa"/>
                  <w:tcBorders>
                    <w:top w:val="single" w:color="auto" w:sz="6" w:space="0"/>
                    <w:left w:val="nil"/>
                    <w:bottom w:val="single" w:color="auto" w:sz="6" w:space="0"/>
                    <w:right w:val="nil"/>
                    <w:tl2br w:val="nil"/>
                    <w:tr2bl w:val="nil"/>
                  </w:tcBorders>
                </w:tcPr>
                <w:p>
                  <w:pPr>
                    <w:jc w:val="center"/>
                    <w:rPr>
                      <w:rFonts w:ascii="楷体_GB2312" w:hAnsi="楷体_GB2312" w:eastAsia="楷体_GB2312"/>
                      <w:b/>
                      <w:color w:val="000000"/>
                      <w:sz w:val="24"/>
                    </w:rPr>
                  </w:pPr>
                </w:p>
              </w:tc>
              <w:tc>
                <w:tcPr>
                  <w:tcW w:w="705" w:type="dxa"/>
                  <w:tcBorders>
                    <w:top w:val="single" w:color="auto" w:sz="6" w:space="0"/>
                    <w:left w:val="nil"/>
                    <w:bottom w:val="single" w:color="auto" w:sz="6" w:space="0"/>
                    <w:right w:val="nil"/>
                    <w:tl2br w:val="nil"/>
                    <w:tr2bl w:val="nil"/>
                  </w:tcBorders>
                </w:tcPr>
                <w:p>
                  <w:pPr>
                    <w:jc w:val="center"/>
                    <w:rPr>
                      <w:rFonts w:ascii="楷体_GB2312" w:hAnsi="楷体_GB2312" w:eastAsia="楷体_GB2312"/>
                      <w:b/>
                      <w:color w:val="000000"/>
                      <w:sz w:val="24"/>
                    </w:rPr>
                  </w:pPr>
                </w:p>
              </w:tc>
              <w:tc>
                <w:tcPr>
                  <w:tcW w:w="540" w:type="dxa"/>
                  <w:tcBorders>
                    <w:top w:val="single" w:color="auto" w:sz="6" w:space="0"/>
                    <w:left w:val="nil"/>
                    <w:bottom w:val="single" w:color="auto" w:sz="6" w:space="0"/>
                    <w:right w:val="nil"/>
                    <w:tl2br w:val="nil"/>
                    <w:tr2bl w:val="nil"/>
                  </w:tcBorders>
                </w:tcPr>
                <w:p>
                  <w:pPr>
                    <w:jc w:val="center"/>
                    <w:rPr>
                      <w:rFonts w:ascii="楷体_GB2312" w:hAnsi="楷体_GB2312" w:eastAsia="楷体_GB2312"/>
                      <w:b/>
                      <w:color w:val="000000"/>
                      <w:sz w:val="24"/>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楷体_GB2312" w:hAnsi="楷体_GB2312" w:eastAsia="楷体_GB2312"/>
                      <w:b/>
                      <w:color w:val="000000"/>
                      <w:sz w:val="24"/>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楷体_GB2312" w:hAnsi="楷体_GB2312" w:eastAsia="楷体_GB2312"/>
                      <w:b/>
                      <w:color w:val="000000"/>
                      <w:sz w:val="24"/>
                    </w:rPr>
                  </w:pPr>
                </w:p>
              </w:tc>
              <w:tc>
                <w:tcPr>
                  <w:tcW w:w="768" w:type="dxa"/>
                  <w:tcBorders>
                    <w:top w:val="single" w:color="auto" w:sz="6" w:space="0"/>
                    <w:left w:val="single" w:color="auto" w:sz="6" w:space="0"/>
                    <w:bottom w:val="nil"/>
                    <w:right w:val="single" w:color="auto" w:sz="6" w:space="0"/>
                    <w:tl2br w:val="nil"/>
                    <w:tr2bl w:val="nil"/>
                  </w:tcBorders>
                </w:tcPr>
                <w:p>
                  <w:pPr>
                    <w:jc w:val="right"/>
                    <w:rPr>
                      <w:rFonts w:ascii="楷体_GB2312" w:hAnsi="楷体_GB2312" w:eastAsia="楷体_GB2312"/>
                      <w:b/>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表15、                申报人: 彭安娜</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课程（实训）名称：电子技术（二）</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使用班级或地点：203电气自动化1班</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nil"/>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390Ω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三人表决器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200Ω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按键开关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 4脚 6*6*5mm微动开关 轻触开关 6x6x5mm 按键开关</w:t>
                  </w:r>
                </w:p>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74LS00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SN74LS00芯片 DIP-14直插</w:t>
                  </w:r>
                </w:p>
                <w:p>
                  <w:pPr>
                    <w:jc w:val="left"/>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74LS10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SN74LS10芯片 DIP-14直插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集成管脚座14脚</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5mm 长脚 红发红光 (30个)[红色外壳2.2V]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救护车警笛电路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150KΩ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25V 10uF 体积4X7mm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103（10nf）（100只）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16V 100uF 体积5x11mm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定时芯片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八脚集成插座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扬声器</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0.5W,8Ω，圆形50MM全频喇叭</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分立元件门电路套件与门或门非门数字线路基础</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 NE555+CD4017流水灯PCB板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MB102 ，5.5×16.5×0.85cm 孔数：830孔</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标签贴纸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19*23mm【01-红色】10包100张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铁针 单排针1*40P 黑色(10条)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红色1.4mm电子线 铜丝0.6mm（5米）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4" w:space="0"/>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黑色1.4mm电子线 铜丝0.6mm（5米）</w:t>
                  </w:r>
                </w:p>
              </w:tc>
              <w:tc>
                <w:tcPr>
                  <w:tcW w:w="70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4"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nil"/>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nil"/>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表16、            申报人: 朱展枢</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课程（实训）名称：电子测量</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使用班级或地点：193应用电子技术</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75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CD4511八路数显抢答器套件 8路 技能竞赛 实训 DIY散件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CD4511八路数显抢答器套件 8路 技能竞赛 实训 DIY散件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抢答器</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NE555多路波形发生器 正弦波 三角波 方波 锯齿波 电子制作套件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NE555多路波形发生器 正弦波 三角波 方波 锯齿波 电子制作套件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多波形电路</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LM1875T单声道发烧级功放板音箱功放机pcb制作DIY套件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LM1875T单声道发烧级功放板音箱功放机pcb制作DIY套件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单声道功放</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5号1.5V  电池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全新升级 聚能环2代 电量更多25%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810实训室</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7号1.5V  电池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全新升级 聚能环2代 电量更多25%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810实训室</w:t>
                  </w: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指针万用表MF47型表笔3mm插孔老式47型表棒47型测试笔 万用表表笔</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指针万用表MF47型表笔3mm插孔老式47型表棒47型测试笔 万用表表笔</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副</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810实训室</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表17、                  申报人: 钟建玲</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课程（实训）名称：数字电子技术课程</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使用班级或地点：203智能产品开发</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16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自制PCB空板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自行设计的PCB板，附PCB图）打板参数：板厚：1.6，板材类型：FR-4，尺寸：10CM*10CM,板子层数：2,铜箔厚度：1/1oz，最小线宽：6/6mil，过孔：0.3，焊盘喷镀：有铅喷锡，阻焊覆盖:过孔覆油，阻焊颜色：绿色，字体颜色：白色，拼板个数：1,飞针测试：全部测试</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micro USB母口</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MK5P，前贴后插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锁紧IC座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40P窄体</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1K，11P,直插式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拨动开关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SS12D07VG5,5脚2档，脚距P=2.0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104（0.1uF），一包100个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103（0.01uF)，一包100个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30p，一包100个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47uF、25V(5*7MM)，一包50只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集成三端稳压器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78M05，贴片封装TO-252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RS触发器集成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MC14044，贴片封装SOP-16</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与非门集成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CD4011，贴片封装SOP14</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555集成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贴片封装SOP8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双联电位器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6脚，100K，柄长15mm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100欧姆，贴片封装0805，100只一包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102(1千欧姆），贴片封装0805，100只一包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9</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8.2K，贴片封装0805，100只一包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轻触开关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3X6X2.5mm，贴片二脚按键开关，1包30个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贴片晶振</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12M,49SMD ,1包10个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红色，圆头，直径3mm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高亮发光二极管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透明，红光，圆头，直径5mm,1包50只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圆孔排母</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单排座，引脚间距2.54MM,1*40P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铜针，单排，引脚间距2.54mm，40P，黄色</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跳线帽</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2.54MM间距，长柄，高14mm,1包100只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0.56英寸，共阳，单位，红色,5611AS</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0.56英寸，共阴，单位，红色,5611BS</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电池9V</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电池9V，碱性，方块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电池9V接线扣</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6F22通用型电池扣 引线长度15CM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数电实验板</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表18、            申报人: 钟建玲</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课程（实训）名称：智能手机app开发</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使用班级或地点：193电气自动化</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无线蓝牙透传模块板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HC-06，主从机一体，带底板焊排针，带状态指示灯</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智能手机app开发</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arduino开发板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UNO R3，数据线长1.5m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智能手机app开发</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线长20CM,2.54mm间距，40P彩色，母对母</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智能手机app开发</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透明，塑料，长35宽24高19cm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智能手机app开发</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元件盒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36格，27*17*4cm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表19、              申报人: 陈倚重</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课程（实训）名称：学生综合实训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使用班级或地点：20级学生</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迷你小功放音箱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蓝牙音箱套件 MP3电子制作DIY组装散件 功放音箱散件带声控灯遥控</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学生竞赛训练</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电子数字时钟</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电子数字时钟套件 旋转LED电子DIY制作散件 51单片机实训元件包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nil"/>
                    <w:left w:val="nil"/>
                    <w:bottom w:val="nil"/>
                    <w:right w:val="nil"/>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表20、                        申报人: 陈倚重</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课程（实训）名称：电子设计竞赛训练</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使用班级或地点：20级学生</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三脚插头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三相电源插头不带线10A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两脚插头</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三相电源插头不带线10A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插排不带线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—329透明款3000w</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APP版自由行走机器人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万用板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万用板2.54MM PCB电路板洞洞板 9*15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张</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55A100克0.6</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脱水机电容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CBB60洗衣机脱水机电容5uf</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64GU盘</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DT100 G3 64G</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存储电脑部资料</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螺丝刀套装维修拆机工具</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精修易之力螺丝刀套装</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电脑部维修拆机工具</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插座，3usb接口3孔全长3米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表21、                   申报人: 崔少军</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课程（实训）名称：高频电子技术</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使用班级或地点：193电子工程技术 地点A111</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AM收音机</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2"/>
                    </w:rPr>
                  </w:pPr>
                  <w:r>
                    <w:rPr>
                      <w:rFonts w:hint="eastAsia" w:ascii="宋体" w:hAnsi="宋体"/>
                      <w:color w:val="000000"/>
                      <w:sz w:val="22"/>
                    </w:rPr>
                    <w:t>S66E 散件</w:t>
                  </w:r>
                </w:p>
              </w:tc>
              <w:tc>
                <w:tcPr>
                  <w:tcW w:w="705"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80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混频电路</w:t>
                  </w:r>
                </w:p>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遥控</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ET07标配</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接收与发射对频</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编码解码</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2262/2272</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对</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编码解码</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接收接收</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315MHz</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对</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收发模块</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舵机</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银燕E508A</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电调</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好盈天行者30A</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4" w:space="0"/>
                    <w:left w:val="single" w:color="auto" w:sz="6" w:space="0"/>
                    <w:bottom w:val="single" w:color="auto" w:sz="4"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电机</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朗宁2212KV1400平轴</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胶</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泡沫快干胶</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延长线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舵机JR20cm30芯*2</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延长线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舵机Y线（纹线）10cm30芯*2</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模拟器</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8N1凤凰</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电池</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3S 2200mH</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充电器</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B3</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表22、                申报人: 黄道燚</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课程（实训）名称：综合实训（单片机实训）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使用班级或地点：电子信息大类专业</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直针，1*40P（一排40针），针距2.54mm</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排</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单排排针母座</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圆孔、1*40P、孔距2.54mm</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80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排</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微动按键开关</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微动开关、按键开关、轻触开关、按钮4脚，立式，长6mm*宽6mm*高5mm</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4000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直插式、单色、直径5mm（或3mm）、电压1.9-3.1v、电流20mA左右</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1600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万用板（洞洞板）</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单面、尺寸6cmx8cm、洞洞距离：2.54mm</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600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电阻元件包（1000只）</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每个电阻元件包含1000只阻值为200欧姆的金属膜电阻（总共需要5000只200欧电阻）</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杜邦线（公对母）</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40P彩色 杜邦线 公对母头 40根一排 20CM</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排</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OLED屏</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0.96寸 白色 I2C IIC通信 128*64 OLED显示屏模块 </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双层元件盒</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塑料盒 零件盒 物料盒 电子元件盒 240</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传感器套件盒</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37款小盒 传感器套件盒 塑料盒 RFID塑料盒 元件盒 KEB-501</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11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电子元件盒</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 xml:space="preserve">大10格 塑料盒 零件盒 物料盒 电子元件盒 </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表23、                     申报人: 黄道燚</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课程（实训）名称：综合实训（科技教育实训）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使用班级或地点：电子信息大类</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温湿度模块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单总线数字温湿度传感器 DHT11模块</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图形化编程</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彩灯开发板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8位 WS2812 5050 RGB LED 内置全彩驱动彩灯开发板</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超声波测距模块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HC-SR04 超声波测距模块 宽电压3-5.5V 工业级 传感器</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光敏传感器模块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新款 光敏传感器模块 光线检测 光敏电阻模块 光敏模块</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颜色传感器模块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GY-33 TCS34725颜色 感应 识别 传感器模块</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电流传感器模块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5A/20A/30A量程 ACS712模块 ACS712ELCTR电流传感器模块直流交流</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测速传感器</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智能小车测速模块 码盘计数 测速传感器 带指示灯</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多普勒无线雷达探测器探头传感器模块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微波多普勒无线雷达探测器探头传感器模块10.525GHz HB100带底板</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模拟灰度传感器 </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模拟灰度传感器 寻线传感器 循迹模块 </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手势识别传感器模块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PAJ7620U2手势识别传感器模块 内置9种手势识别/IIC接口/智能识别</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震动传感器</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震动传感器 压电片 敲击振动开关模块压电敲击振动模块</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R3 UNO 开发板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R3 UNO 开发板 改进版本 送线 送排针</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表24、                       申报人: 黄道燚、彭安娜</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课程（实训）名称：单片机与上位机通信</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使用班级或地点：193工程1班、193工程2班、193智能产品开发</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HMI触摸屏</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color w:val="000000"/>
                      <w:sz w:val="20"/>
                    </w:rPr>
                  </w:pPr>
                  <w:r>
                    <w:rPr>
                      <w:rFonts w:hint="eastAsia" w:ascii="宋体" w:hAnsi="宋体"/>
                      <w:color w:val="000000"/>
                      <w:sz w:val="20"/>
                    </w:rPr>
                    <w:t>3.2寸USART HMI 触摸屏带GPU 字库图片组态屏串口屏400*240</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触摸屏软件设计</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蓝牙模块</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HC-06从机蓝牙模块 带底板</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蓝牙通信</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表25、               申报人: 王聪</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课程（实训）名称：单片机应用技术（C语言）</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使用班级或地点：203电气2班、203电气1班（实验小组2）</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STC89C52单片机开发套件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1.普中51-单核-A2开发板，1个</w:t>
                  </w:r>
                </w:p>
                <w:p>
                  <w:pPr>
                    <w:jc w:val="left"/>
                    <w:rPr>
                      <w:rFonts w:ascii="宋体" w:hAnsi="宋体"/>
                      <w:color w:val="000000"/>
                      <w:sz w:val="20"/>
                    </w:rPr>
                  </w:pPr>
                  <w:r>
                    <w:rPr>
                      <w:rFonts w:hint="eastAsia" w:ascii="宋体" w:hAnsi="宋体"/>
                      <w:color w:val="000000"/>
                      <w:sz w:val="20"/>
                    </w:rPr>
                    <w:t>2.优质USB数据线，1条</w:t>
                  </w:r>
                </w:p>
                <w:p>
                  <w:pPr>
                    <w:jc w:val="left"/>
                    <w:rPr>
                      <w:rFonts w:ascii="宋体" w:hAnsi="宋体"/>
                      <w:color w:val="000000"/>
                      <w:sz w:val="20"/>
                    </w:rPr>
                  </w:pPr>
                  <w:r>
                    <w:rPr>
                      <w:rFonts w:hint="eastAsia" w:ascii="宋体" w:hAnsi="宋体"/>
                      <w:color w:val="000000"/>
                      <w:sz w:val="20"/>
                    </w:rPr>
                    <w:t>3.直流电机，1个</w:t>
                  </w:r>
                </w:p>
                <w:p>
                  <w:pPr>
                    <w:jc w:val="left"/>
                    <w:rPr>
                      <w:rFonts w:ascii="宋体" w:hAnsi="宋体"/>
                      <w:color w:val="000000"/>
                      <w:sz w:val="20"/>
                    </w:rPr>
                  </w:pPr>
                  <w:r>
                    <w:rPr>
                      <w:rFonts w:hint="eastAsia" w:ascii="宋体" w:hAnsi="宋体"/>
                      <w:color w:val="000000"/>
                      <w:sz w:val="20"/>
                    </w:rPr>
                    <w:t>4.红外遥控器，1个</w:t>
                  </w:r>
                </w:p>
                <w:p>
                  <w:pPr>
                    <w:jc w:val="left"/>
                    <w:rPr>
                      <w:rFonts w:ascii="宋体" w:hAnsi="宋体"/>
                      <w:color w:val="000000"/>
                      <w:sz w:val="20"/>
                    </w:rPr>
                  </w:pPr>
                  <w:r>
                    <w:rPr>
                      <w:rFonts w:hint="eastAsia" w:ascii="宋体" w:hAnsi="宋体"/>
                      <w:color w:val="000000"/>
                      <w:sz w:val="20"/>
                    </w:rPr>
                    <w:t>5.无线模块接口</w:t>
                  </w:r>
                </w:p>
                <w:p>
                  <w:pPr>
                    <w:jc w:val="left"/>
                    <w:rPr>
                      <w:rFonts w:ascii="宋体" w:hAnsi="宋体"/>
                      <w:color w:val="000000"/>
                      <w:sz w:val="20"/>
                    </w:rPr>
                  </w:pPr>
                  <w:r>
                    <w:rPr>
                      <w:rFonts w:hint="eastAsia" w:ascii="宋体" w:hAnsi="宋体"/>
                      <w:color w:val="000000"/>
                      <w:sz w:val="20"/>
                    </w:rPr>
                    <w:t>6.STC89C52单片机，1个</w:t>
                  </w:r>
                </w:p>
                <w:p>
                  <w:pPr>
                    <w:jc w:val="left"/>
                    <w:rPr>
                      <w:rFonts w:ascii="宋体" w:hAnsi="宋体"/>
                      <w:color w:val="000000"/>
                      <w:sz w:val="20"/>
                    </w:rPr>
                  </w:pPr>
                  <w:r>
                    <w:rPr>
                      <w:rFonts w:hint="eastAsia" w:ascii="宋体" w:hAnsi="宋体"/>
                      <w:color w:val="000000"/>
                      <w:sz w:val="20"/>
                    </w:rPr>
                    <w:t>8.8位数码管（板载），1个</w:t>
                  </w:r>
                </w:p>
                <w:p>
                  <w:pPr>
                    <w:jc w:val="left"/>
                    <w:rPr>
                      <w:rFonts w:ascii="宋体" w:hAnsi="宋体"/>
                      <w:color w:val="000000"/>
                      <w:sz w:val="20"/>
                    </w:rPr>
                  </w:pPr>
                  <w:r>
                    <w:rPr>
                      <w:rFonts w:hint="eastAsia" w:ascii="宋体" w:hAnsi="宋体"/>
                      <w:color w:val="000000"/>
                      <w:sz w:val="20"/>
                    </w:rPr>
                    <w:t>9.光敏、热敏电阻（板载），各1个</w:t>
                  </w:r>
                </w:p>
                <w:p>
                  <w:pPr>
                    <w:jc w:val="left"/>
                    <w:rPr>
                      <w:rFonts w:ascii="宋体" w:hAnsi="宋体"/>
                      <w:color w:val="000000"/>
                      <w:sz w:val="20"/>
                    </w:rPr>
                  </w:pPr>
                  <w:r>
                    <w:rPr>
                      <w:rFonts w:hint="eastAsia" w:ascii="宋体" w:hAnsi="宋体"/>
                      <w:color w:val="000000"/>
                      <w:sz w:val="20"/>
                    </w:rPr>
                    <w:t>10.无源蜂鸣器（板载）</w:t>
                  </w:r>
                </w:p>
                <w:p>
                  <w:pPr>
                    <w:jc w:val="left"/>
                    <w:rPr>
                      <w:rFonts w:ascii="宋体" w:hAnsi="宋体"/>
                      <w:color w:val="000000"/>
                      <w:sz w:val="20"/>
                    </w:rPr>
                  </w:pPr>
                  <w:r>
                    <w:rPr>
                      <w:rFonts w:hint="eastAsia" w:ascii="宋体" w:hAnsi="宋体"/>
                      <w:color w:val="000000"/>
                      <w:sz w:val="20"/>
                    </w:rPr>
                    <w:t>11.12M晶振（板载），1个</w:t>
                  </w:r>
                </w:p>
                <w:p>
                  <w:pPr>
                    <w:jc w:val="left"/>
                    <w:rPr>
                      <w:rFonts w:ascii="宋体" w:hAnsi="宋体"/>
                      <w:color w:val="000000"/>
                      <w:sz w:val="20"/>
                    </w:rPr>
                  </w:pPr>
                  <w:r>
                    <w:rPr>
                      <w:rFonts w:hint="eastAsia" w:ascii="宋体" w:hAnsi="宋体"/>
                      <w:color w:val="000000"/>
                      <w:sz w:val="20"/>
                    </w:rPr>
                    <w:t>12.步进电机驱动模块（板载），1个</w:t>
                  </w:r>
                </w:p>
                <w:p>
                  <w:pPr>
                    <w:jc w:val="left"/>
                    <w:rPr>
                      <w:rFonts w:ascii="宋体" w:hAnsi="宋体"/>
                      <w:color w:val="000000"/>
                      <w:sz w:val="20"/>
                    </w:rPr>
                  </w:pPr>
                  <w:r>
                    <w:rPr>
                      <w:rFonts w:hint="eastAsia" w:ascii="宋体" w:hAnsi="宋体"/>
                      <w:color w:val="000000"/>
                      <w:sz w:val="20"/>
                    </w:rPr>
                    <w:t>14红外接收头，1个</w:t>
                  </w:r>
                </w:p>
                <w:p>
                  <w:pPr>
                    <w:jc w:val="left"/>
                    <w:rPr>
                      <w:rFonts w:ascii="宋体" w:hAnsi="宋体"/>
                      <w:color w:val="000000"/>
                      <w:sz w:val="20"/>
                    </w:rPr>
                  </w:pPr>
                  <w:r>
                    <w:rPr>
                      <w:rFonts w:hint="eastAsia" w:ascii="宋体" w:hAnsi="宋体"/>
                      <w:color w:val="000000"/>
                      <w:sz w:val="20"/>
                    </w:rPr>
                    <w:t>15.4*4点阵键盘（板载），1个</w:t>
                  </w:r>
                </w:p>
                <w:p>
                  <w:pPr>
                    <w:jc w:val="left"/>
                    <w:rPr>
                      <w:rFonts w:ascii="宋体" w:hAnsi="宋体"/>
                      <w:color w:val="000000"/>
                      <w:sz w:val="20"/>
                    </w:rPr>
                  </w:pPr>
                  <w:r>
                    <w:rPr>
                      <w:rFonts w:hint="eastAsia" w:ascii="宋体" w:hAnsi="宋体"/>
                      <w:color w:val="000000"/>
                      <w:sz w:val="20"/>
                    </w:rPr>
                    <w:t>16.时钟模块（板载），1个</w:t>
                  </w:r>
                </w:p>
                <w:p>
                  <w:pPr>
                    <w:jc w:val="left"/>
                    <w:rPr>
                      <w:rFonts w:ascii="宋体" w:hAnsi="宋体"/>
                      <w:color w:val="000000"/>
                      <w:sz w:val="20"/>
                    </w:rPr>
                  </w:pPr>
                  <w:r>
                    <w:rPr>
                      <w:rFonts w:hint="eastAsia" w:ascii="宋体" w:hAnsi="宋体"/>
                      <w:color w:val="000000"/>
                      <w:sz w:val="20"/>
                    </w:rPr>
                    <w:t>17.8路led灯模块（板载）</w:t>
                  </w:r>
                </w:p>
                <w:p>
                  <w:pPr>
                    <w:jc w:val="left"/>
                    <w:rPr>
                      <w:rFonts w:ascii="宋体" w:hAnsi="宋体"/>
                      <w:color w:val="000000"/>
                      <w:sz w:val="20"/>
                    </w:rPr>
                  </w:pPr>
                  <w:r>
                    <w:rPr>
                      <w:rFonts w:hint="eastAsia" w:ascii="宋体" w:hAnsi="宋体"/>
                      <w:color w:val="000000"/>
                      <w:sz w:val="20"/>
                    </w:rPr>
                    <w:t>18.4位独立按键（板载），1个</w:t>
                  </w:r>
                </w:p>
                <w:p>
                  <w:pPr>
                    <w:jc w:val="left"/>
                    <w:rPr>
                      <w:rFonts w:ascii="宋体" w:hAnsi="宋体"/>
                      <w:color w:val="000000"/>
                      <w:sz w:val="20"/>
                    </w:rPr>
                  </w:pPr>
                  <w:r>
                    <w:rPr>
                      <w:rFonts w:hint="eastAsia" w:ascii="宋体" w:hAnsi="宋体"/>
                      <w:color w:val="000000"/>
                      <w:sz w:val="20"/>
                    </w:rPr>
                    <w:t>19.8×8点阵，1个</w:t>
                  </w:r>
                </w:p>
                <w:p>
                  <w:pPr>
                    <w:jc w:val="left"/>
                    <w:rPr>
                      <w:rFonts w:ascii="宋体" w:hAnsi="宋体"/>
                      <w:color w:val="000000"/>
                      <w:sz w:val="20"/>
                    </w:rPr>
                  </w:pPr>
                  <w:r>
                    <w:rPr>
                      <w:rFonts w:hint="eastAsia" w:ascii="宋体" w:hAnsi="宋体"/>
                      <w:color w:val="000000"/>
                      <w:sz w:val="20"/>
                    </w:rPr>
                    <w:t>20.LCD1602，1个</w:t>
                  </w:r>
                </w:p>
                <w:p>
                  <w:pPr>
                    <w:jc w:val="left"/>
                    <w:rPr>
                      <w:rFonts w:ascii="宋体" w:hAnsi="宋体"/>
                      <w:color w:val="000000"/>
                      <w:sz w:val="20"/>
                    </w:rPr>
                  </w:pPr>
                  <w:r>
                    <w:rPr>
                      <w:rFonts w:hint="eastAsia" w:ascii="宋体" w:hAnsi="宋体"/>
                      <w:color w:val="000000"/>
                      <w:sz w:val="20"/>
                    </w:rPr>
                    <w:t>21.小风扇，1个</w:t>
                  </w:r>
                </w:p>
                <w:p>
                  <w:pPr>
                    <w:jc w:val="left"/>
                    <w:rPr>
                      <w:rFonts w:ascii="宋体" w:hAnsi="宋体"/>
                      <w:color w:val="000000"/>
                      <w:sz w:val="20"/>
                    </w:rPr>
                  </w:pPr>
                  <w:r>
                    <w:rPr>
                      <w:rFonts w:hint="eastAsia" w:ascii="宋体" w:hAnsi="宋体"/>
                      <w:color w:val="000000"/>
                      <w:sz w:val="20"/>
                    </w:rPr>
                    <w:t>22.18B20，1个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《单片机应用技术（C语言）》课程</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表26、                     申报人: 王艳、李俊</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课程（实训）名称：智能电子产品设计</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使用班级或地点：807实训室</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nil"/>
                    <w:tl2br w:val="nil"/>
                    <w:tr2bl w:val="nil"/>
                  </w:tcBorders>
                </w:tcPr>
                <w:p>
                  <w:pPr>
                    <w:jc w:val="left"/>
                    <w:rPr>
                      <w:rFonts w:ascii="宋体" w:hAnsi="宋体"/>
                      <w:color w:val="000000"/>
                      <w:sz w:val="20"/>
                    </w:rPr>
                  </w:pPr>
                  <w:r>
                    <w:rPr>
                      <w:rFonts w:hint="eastAsia" w:ascii="宋体" w:hAnsi="宋体"/>
                      <w:color w:val="000000"/>
                      <w:sz w:val="20"/>
                    </w:rPr>
                    <w:t>WiFi模块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ESP8266 ESP-01S,8针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智能电子产品课程实训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 xml:space="preserve">蓝牙模块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HC-05，带底板,LED指示灯,6针</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nil"/>
                    <w:left w:val="nil"/>
                    <w:bottom w:val="nil"/>
                    <w:right w:val="nil"/>
                    <w:tl2br w:val="nil"/>
                    <w:tr2bl w:val="nil"/>
                  </w:tcBorders>
                </w:tcPr>
                <w:p>
                  <w:pPr>
                    <w:jc w:val="left"/>
                    <w:rPr>
                      <w:rFonts w:ascii="宋体" w:hAnsi="宋体"/>
                      <w:color w:val="000000"/>
                      <w:sz w:val="20"/>
                    </w:rPr>
                  </w:pPr>
                  <w:r>
                    <w:rPr>
                      <w:rFonts w:hint="eastAsia" w:ascii="宋体" w:hAnsi="宋体"/>
                      <w:color w:val="000000"/>
                      <w:sz w:val="20"/>
                    </w:rPr>
                    <w:t>自动灌溉模块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水泵、土壤湿度检测传感器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触摸开关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TTP224  4路电容式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智能串口HMI屏</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TJC4832T135-011R     淘晶驰T1 3.5寸串口屏 触摸屏 ，51等单片机任意驱动3.2寸，电阻式触摸</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电子元件盒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36格可拆分</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 xml:space="preserve">电源模块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AMS1117-5V 降压稳压模块   输入电压：6.5--12V，输出电压5V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 xml:space="preserve">电源模块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AMS1117-3.3V 降压稳压模块   输入电压：6.5--12V，输出电压3.3V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表27、     申报人: 杨宏坤</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课程（实训）名称：EDA开发设计</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40P彩色杜邦线 母对母（10CM）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捆</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EDA实训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40P彩色杜邦线 公对母（11CM）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捆</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40P彩色杜邦线 公对公（12CM）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捆</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VGA延长线公对母</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VGA延长线公对母1m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根</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VGA延长线公对公</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VGA延长线公对公1米（普通款）</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根</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8位数码管显示模块带时钟点TM1637串行驱动MAX7219 LED亮度可调</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8位数码管显示模块带时钟点TM1637串行驱动MAX7219</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人工智能PYNQ</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AX7010（AN706套餐）</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表28、      申报人: 喻彩丽</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课程（实训）名称：物联网技术</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使用班级或地点：193工程1、2、3班级</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人体红外传感器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HC-SR501 人体红外感应模块 热释电 红外传感器进口探头</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传感器实训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RFID模块</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HC-SR04超声波模块 超声波测距</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WIFI模块 </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WIFI模块 XMF09F</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表29、      申报人: 廖宝毅</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课程（实训）名称：电子技术（二）</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使用班级或地点：203机电一体化技术1班</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nil"/>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390Ω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三人表决器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200Ω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2KΩ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按键开关</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 4脚 6*6*5mm微动开关 轻触开关 6x6x5mm 按键开关</w:t>
                  </w:r>
                </w:p>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74LS00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SN74LS00芯片 DIP-14直插</w:t>
                  </w:r>
                </w:p>
                <w:p>
                  <w:pPr>
                    <w:jc w:val="left"/>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74LS10</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SN74LS10芯片 DIP-14直插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集成管脚座14脚</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5mm 长脚 红发红光 (30个)[红色外壳2.2V]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4" w:space="0"/>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救护车警笛电路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100KΩ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4"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(100个) 150KΩ 阻值 1/4W(0.25瓦) 金属膜色环电阻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25V 10uF 体积4X7mm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103（10nf）（100只）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16V 100uF 体积5x11mm (50个)</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定时芯片</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NE555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八脚集成插座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8PIC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扬声器</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0.5W,8Ω，圆形50MM全频喇叭</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分立元件门电路套件与门或门非门数字线路基础</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门电路</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四人抢答器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十进制计数器套件</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十进制计数器</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流水灯套件 NE555+CD4017流水灯PCB板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流水灯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MB102 ，5.5×16.5×0.85cm 孔数：830孔</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标签贴纸</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19*23mm【01-红色】10包100张</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铁针 单排针1*40P 黑色(10条)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红色1.4mm电子线 铜丝0.6mm（5米）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nil"/>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面包板插线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黑色1.4mm电子线 铜丝0.6mm（5米）</w:t>
                  </w:r>
                </w:p>
              </w:tc>
              <w:tc>
                <w:tcPr>
                  <w:tcW w:w="705"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4"/>
                    </w:rPr>
                  </w:pPr>
                </w:p>
              </w:tc>
              <w:tc>
                <w:tcPr>
                  <w:tcW w:w="1059" w:type="dxa"/>
                  <w:gridSpan w:val="2"/>
                  <w:tcBorders>
                    <w:top w:val="single" w:color="auto" w:sz="6" w:space="0"/>
                    <w:left w:val="nil"/>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nil"/>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nil"/>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nil"/>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表30、                        申报人: 廖宝毅</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课程（实训）名称：电子技术（一）</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使用班级或地点：203机电一体化技术1班</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整流二极管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(1包50个) 长脚 整流二极管 1A/1200V IN4007 1N4007 整流管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桥式整流滤波电路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(1包10个)铝电解电容 50v 470uf 体积10*20MM 470u 电容器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(1包150个)长脚 5mm 高亮度 发光二极管 红外壳发红色红光 LED灯珠 发光管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(1包600个) 1/4W(0.25瓦) 4.7K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光敏电阻</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（1包20个）5MM光敏电阻 5516CDS GL5516 光电检测开关传感器元件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光控小电炉</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220欧 220R 1/4W(0.25瓦)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(1包100个)金属膜电阻 1/4w 1%精度 1K 欧 色环直插电阻</w:t>
                  </w:r>
                </w:p>
              </w:tc>
              <w:tc>
                <w:tcPr>
                  <w:tcW w:w="705"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5MM LED灯珠 白发蓝 发光二极管（1包20只）</w:t>
                  </w:r>
                </w:p>
              </w:tc>
              <w:tc>
                <w:tcPr>
                  <w:tcW w:w="705"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w:t>
                  </w:r>
                </w:p>
              </w:tc>
              <w:tc>
                <w:tcPr>
                  <w:tcW w:w="540"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电位器</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（1包10个）蓝白可调电阻200K 电位器 204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10</w:t>
                  </w:r>
                </w:p>
              </w:tc>
              <w:tc>
                <w:tcPr>
                  <w:tcW w:w="1815"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 C1815 NPN 60V 0.15A 0.4W 8MHZ 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集成三端稳压器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LM317T TO-220 可调1.2V-37V 稳压器 电压调节器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稳压电路</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(1包100个)120Ω 阻值 1/4W(0.25瓦) 金属膜色环电阻器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(1包1000）瓷片电容 104 0.1uF 100NF 50V 磁片 瓷介电容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(1包100个)金属膜电阻 1/4w 1%精度 1K 欧 色环直插电阻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 卧式蓝白可调电阻 102 1K 可调电位器 可变电阻器变阻器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（1包10个）25v 100uf 电解电容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100欧 100R 1/4W(0.25瓦)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OTL功放电路</w:t>
                  </w: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（1包1000个） 120欧 120R 1/4W(0.25瓦) 碳膜电阻 5%精度 4色环 电阻器 </w:t>
                  </w:r>
                </w:p>
                <w:p>
                  <w:pPr>
                    <w:jc w:val="center"/>
                    <w:rPr>
                      <w:rFonts w:ascii="宋体" w:hAnsi="宋体"/>
                      <w:color w:val="000000"/>
                      <w:sz w:val="20"/>
                    </w:rPr>
                  </w:pPr>
                </w:p>
                <w:p>
                  <w:pPr>
                    <w:jc w:val="center"/>
                    <w:rPr>
                      <w:rFonts w:ascii="宋体" w:hAnsi="宋体"/>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150欧 150R 1/4W(0.25瓦)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（1包100个）金属膜电阻 1/4w 1%精度 470欧 色环直插电阻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 5.1K 1/4W(0.25瓦)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蓝白电位器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(1包10个) 卧式蓝白可调电阻 102 1K 可调电位器 可变电阻器变阻器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蓝白电位器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(1包10个) 卧式蓝白可调电阻 104 100K 可调电位器 可变电阻器变阻器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(1包10个)长脚 直插 铝电解电容 16V 10UF 体积4*5MM 电解电容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（1包50个）铝电解电容 16v 47uf 5*11 电解电容</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（1包10个）直插 长脚 铝电解电容 16v 100uf 电容器100u 体积5.4*6.3MM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（1包10个）直插 长脚 常用电解电容 25V 220uf 体积8*12MM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(1包50个)直插型1N4148 IN4148开关二极管 常用玻封</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直插三极管 s8050 S8050D NPN 40V 0.5A 0.625W 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直插三极管 S9013 NPN 低频放大 45V 0.5A 0.625W 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直插三极管 S8550 LM8550 PNP TO-92 30V 500mA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音频线</w:t>
                  </w:r>
                </w:p>
              </w:tc>
              <w:tc>
                <w:tcPr>
                  <w:tcW w:w="375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金三角 3.5音频线 3.5公对公 对录线连接线 细小柔软型</w:t>
                  </w:r>
                </w:p>
              </w:tc>
              <w:tc>
                <w:tcPr>
                  <w:tcW w:w="705"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扬声器</w:t>
                  </w:r>
                </w:p>
              </w:tc>
              <w:tc>
                <w:tcPr>
                  <w:tcW w:w="3750"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3寸扬声器 全频内磁4Ω5W 喇叭 纸盆光亮帽泡沫边金刚果形</w:t>
                  </w:r>
                </w:p>
              </w:tc>
              <w:tc>
                <w:tcPr>
                  <w:tcW w:w="705"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运放</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LM393 DIP-8 直插 17393低功耗电压双比较器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集成运放温度报警器</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集成管脚座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（1包60个）IC底座芯片单片机插座8P DIP-8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热敏电阻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（1包50个）热敏电阻NTC  MF11 10K 精度5% 直径5mm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蓝白电位器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（1包10个）蓝白可调电阻 阻值10K 代码103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（1包1000个）长脚 5mm 高亮度 发光二极管 绿外壳发绿色绿光 LED灯珠 发光管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（1包100个）瓷片电容 104 0.1uF 100NF 50V 磁片 瓷介电容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(1包100个)金属膜电阻 1/4w 1%精度 10K 欧 色环直插电阻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(1包100个)金属膜电阻 1/4w 1%精度 1K 欧 色环直插电阻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100欧 100R 1/4W(0.25瓦) 金属膜电阻 五色环 1%精度</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43</w:t>
                  </w:r>
                </w:p>
              </w:tc>
              <w:tc>
                <w:tcPr>
                  <w:tcW w:w="1815"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循迹小车套件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循迹小车套件 D2-1巡线小车散件 电子制作DIY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循迹小车</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（1包1000个）长脚 5mm 高亮度 发光二极管 绿外壳发绿色绿光 LED灯珠 发光管</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FF0000"/>
                      <w:sz w:val="20"/>
                    </w:rPr>
                  </w:pPr>
                  <w:r>
                    <w:rPr>
                      <w:rFonts w:hint="eastAsia" w:ascii="宋体" w:hAnsi="宋体"/>
                      <w:color w:val="FF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彩排线40P母头杜邦线 双母头 长20CM 母转母孔转孔 40根40pin一排</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白色医用胶布</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（1包13卷）医用胶布橡皮膏透气贴布0.9cm*5米纯棉布敷贴</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排针</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40P单排针 单排插针40pin一条 40脚 2.54mm 公针 1*40PIN</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条</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万能板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绿色| 绿油万能板 7*9 cm 洞洞板 实验板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140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万能板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绿色| 绿油万能板 5*7 cm 洞洞板 实验板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280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万能板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单面电木板 7*9cm线路板洞洞板万能板7*9cm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整流桥堆</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整流桥堆KBP206DIP-4 2A 600V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70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表31、               申报人: 苗鹏</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课程（实训）名称：职业技能综合实训（二）</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使用班级或地点：193机电一体化技术</w:t>
                  </w:r>
                </w:p>
              </w:tc>
            </w:tr>
            <w:tr>
              <w:tblPrEx>
                <w:tblLayout w:type="fixed"/>
                <w:tblCellMar>
                  <w:top w:w="0" w:type="dxa"/>
                  <w:left w:w="108" w:type="dxa"/>
                  <w:bottom w:w="0" w:type="dxa"/>
                  <w:right w:w="108" w:type="dxa"/>
                </w:tblCellMar>
              </w:tblPrEx>
              <w:trPr>
                <w:gridBefore w:val="1"/>
                <w:wBefore w:w="7" w:type="dxa"/>
                <w:trHeight w:val="5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液晶屏</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12864</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LED</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0.36寸共阴</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杜邦线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2.54,40P母对母30cm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烧录器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STC</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收纳箱</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80L</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单片机实训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表32、               申报人: 陈金雄、苗鹏、彭杰</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课程（实训）名称：电工作业</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4" w:space="0"/>
                    <w:tl2br w:val="nil"/>
                    <w:tr2bl w:val="nil"/>
                  </w:tcBorders>
                </w:tcPr>
                <w:p>
                  <w:pPr>
                    <w:jc w:val="left"/>
                    <w:rPr>
                      <w:rFonts w:ascii="宋体" w:hAnsi="宋体"/>
                      <w:b/>
                      <w:color w:val="000000"/>
                      <w:sz w:val="24"/>
                    </w:rPr>
                  </w:pPr>
                  <w:r>
                    <w:rPr>
                      <w:rFonts w:hint="eastAsia" w:ascii="宋体" w:hAnsi="宋体"/>
                      <w:b/>
                      <w:color w:val="000000"/>
                      <w:sz w:val="24"/>
                    </w:rPr>
                    <w:t>使用班级或地点：193智能，机电</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一次性呼吸膜</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一次性CPR训练屏障消毒面膜呼吸隔离面膜一次性人工呼吸面膜（1盒50片）</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电工作业课程实验耗材</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手提干粉灭火器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4KG手提式干粉灭火器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电工作业课程实验耗材</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手提二氧化碳灭火器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3公斤手提式气体灭火器</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瓶</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电工作业课程实验耗材</w:t>
                  </w: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巨环8654 钢索式防坠器 速差防坠器 高空防坠器 缓降器 人体速差防坠器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 xml:space="preserve">钢索式防坠器 5米款 </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电工作业课程实验耗材</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表33、                   申报人: 陈敏敏</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课程（实训）名称：183综合实训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使用班级或地点：B102</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5号,1.5V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电源实训</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电池</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7号,1.5V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粒</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插排</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插座户外防水插排插线板加长带线地</w:t>
                  </w:r>
                </w:p>
                <w:p>
                  <w:pPr>
                    <w:jc w:val="center"/>
                    <w:rPr>
                      <w:rFonts w:ascii="宋体" w:hAnsi="宋体"/>
                      <w:color w:val="000000"/>
                      <w:sz w:val="20"/>
                    </w:rPr>
                  </w:pPr>
                  <w:r>
                    <w:rPr>
                      <w:rFonts w:hint="eastAsia" w:ascii="宋体" w:hAnsi="宋体"/>
                      <w:color w:val="000000"/>
                      <w:sz w:val="20"/>
                    </w:rPr>
                    <w:t xml:space="preserve">拖线板防雨防爆10米 </w:t>
                  </w:r>
                </w:p>
                <w:p>
                  <w:pPr>
                    <w:jc w:val="center"/>
                    <w:rPr>
                      <w:rFonts w:ascii="宋体" w:hAnsi="宋体"/>
                      <w:color w:val="000000"/>
                      <w:sz w:val="20"/>
                    </w:rPr>
                  </w:pPr>
                  <w:r>
                    <w:rPr>
                      <w:rFonts w:hint="eastAsia" w:ascii="宋体" w:hAnsi="宋体"/>
                      <w:color w:val="000000"/>
                      <w:sz w:val="20"/>
                    </w:rPr>
                    <w:t>工程系列</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收纳盒延长线插座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收纳盒插座GN-F2151U，功率2500W，</w:t>
                  </w:r>
                </w:p>
                <w:p>
                  <w:pPr>
                    <w:jc w:val="center"/>
                    <w:rPr>
                      <w:rFonts w:ascii="宋体" w:hAnsi="宋体"/>
                      <w:color w:val="000000"/>
                      <w:sz w:val="20"/>
                    </w:rPr>
                  </w:pPr>
                  <w:r>
                    <w:rPr>
                      <w:rFonts w:hint="eastAsia" w:ascii="宋体" w:hAnsi="宋体"/>
                      <w:color w:val="000000"/>
                      <w:sz w:val="20"/>
                    </w:rPr>
                    <w:t>线长：3m，产品尺寸长：28cm，宽14cm,</w:t>
                  </w:r>
                </w:p>
                <w:p>
                  <w:pPr>
                    <w:jc w:val="center"/>
                    <w:rPr>
                      <w:rFonts w:ascii="宋体" w:hAnsi="宋体"/>
                      <w:color w:val="000000"/>
                      <w:sz w:val="20"/>
                    </w:rPr>
                  </w:pPr>
                  <w:r>
                    <w:rPr>
                      <w:rFonts w:hint="eastAsia" w:ascii="宋体" w:hAnsi="宋体"/>
                      <w:color w:val="000000"/>
                      <w:sz w:val="20"/>
                    </w:rPr>
                    <w:t>高12.65cm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开关电源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开关电源220V转直流24V，4.5A</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5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PCB打印硒鼓</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eastAsia="Times New Roman"/>
                      <w:color w:val="000000"/>
                      <w:sz w:val="20"/>
                    </w:rPr>
                  </w:pPr>
                  <w:r>
                    <w:rPr>
                      <w:rFonts w:eastAsia="Times New Roman"/>
                      <w:color w:val="000000"/>
                      <w:sz w:val="20"/>
                    </w:rPr>
                    <w:t>PCB激光打印硒鼓（适用于Color Laser Jet Pro MFP M479dw、M435nw、M227fdw等）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PCB设计与制作</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电阻元件包（1000只）</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每个电阻元件包含1000只阻值为200欧姆的金属膜电阻（总共需要7000只200欧电阻）</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1nF-1000nF</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1nF-1000nF</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9013，TO-92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S8050,TO-92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S8550,TO-92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红色，直径5mm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nil"/>
                    <w:left w:val="single" w:color="auto" w:sz="6" w:space="0"/>
                    <w:bottom w:val="single" w:color="auto" w:sz="6" w:space="0"/>
                    <w:right w:val="nil"/>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right"/>
                    <w:rPr>
                      <w:rFonts w:ascii="宋体" w:hAnsi="宋体"/>
                      <w:color w:val="000000"/>
                      <w:sz w:val="24"/>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表34、            申报人:黄国钢、陈敏敏</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 xml:space="preserve">课程（实训）名称：模拟电子技术 </w:t>
                  </w:r>
                </w:p>
                <w:p>
                  <w:pPr>
                    <w:jc w:val="left"/>
                    <w:rPr>
                      <w:rFonts w:ascii="宋体" w:hAnsi="宋体"/>
                      <w:color w:val="000000"/>
                      <w:sz w:val="24"/>
                    </w:rPr>
                  </w:pPr>
                  <w:r>
                    <w:rPr>
                      <w:rFonts w:hint="eastAsia" w:ascii="宋体" w:hAnsi="宋体"/>
                      <w:b/>
                      <w:color w:val="000000"/>
                      <w:sz w:val="24"/>
                    </w:rPr>
                    <w:t>班级：193电信1、2班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使用班级或地点：193电信1、2班</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序号</w:t>
                  </w:r>
                </w:p>
              </w:tc>
              <w:tc>
                <w:tcPr>
                  <w:tcW w:w="181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333333"/>
                      <w:sz w:val="20"/>
                    </w:rPr>
                  </w:pPr>
                  <w:r>
                    <w:rPr>
                      <w:rFonts w:hint="eastAsia" w:ascii="宋体" w:hAnsi="宋体"/>
                      <w:b/>
                      <w:color w:val="333333"/>
                      <w:sz w:val="20"/>
                    </w:rPr>
                    <w:t>名称</w:t>
                  </w:r>
                </w:p>
              </w:tc>
              <w:tc>
                <w:tcPr>
                  <w:tcW w:w="375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规格型号及参数</w:t>
                  </w:r>
                </w:p>
              </w:tc>
              <w:tc>
                <w:tcPr>
                  <w:tcW w:w="70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数量</w:t>
                  </w:r>
                </w:p>
              </w:tc>
              <w:tc>
                <w:tcPr>
                  <w:tcW w:w="54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单位</w:t>
                  </w:r>
                </w:p>
              </w:tc>
              <w:tc>
                <w:tcPr>
                  <w:tcW w:w="810" w:type="dxa"/>
                  <w:tcBorders>
                    <w:top w:val="nil"/>
                    <w:left w:val="single" w:color="auto" w:sz="6" w:space="0"/>
                    <w:bottom w:val="single" w:color="auto" w:sz="6" w:space="0"/>
                    <w:right w:val="single" w:color="auto" w:sz="6" w:space="0"/>
                    <w:tl2br w:val="nil"/>
                    <w:tr2bl w:val="nil"/>
                  </w:tcBorders>
                </w:tcPr>
                <w:p>
                  <w:pPr>
                    <w:rPr>
                      <w:rFonts w:ascii="宋体" w:hAnsi="宋体"/>
                      <w:b/>
                      <w:color w:val="000000"/>
                      <w:sz w:val="20"/>
                    </w:rPr>
                  </w:pPr>
                  <w:r>
                    <w:rPr>
                      <w:rFonts w:hint="eastAsia" w:ascii="宋体" w:hAnsi="宋体"/>
                      <w:b/>
                      <w:color w:val="000000"/>
                      <w:sz w:val="20"/>
                    </w:rPr>
                    <w:t>单价（元）</w:t>
                  </w:r>
                </w:p>
              </w:tc>
              <w:tc>
                <w:tcPr>
                  <w:tcW w:w="1059"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总价（元）</w:t>
                  </w: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项目名称</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整流二极管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1N4007</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360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桥式整流滤波稳压电路</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10K</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1000uf/50V,体积13*25</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红色，直径5mm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XH2.54接插件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间距2.54mm，直针座，3P</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可调集成三端稳压器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LM317,TO-220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可调直流稳压电路</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单联电位器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1K,卧式，柄长15MM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100uf、50V，体积8*12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瓷片电容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100nF</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9013，TO-92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共射极放大电路</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10uF,16V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47uF,16v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4"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单连电位器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100K,卧式，柄长15MM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OTL电路</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120Ω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150Ω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单连电位器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1K,卧式，柄长15MM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单连电位器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100K,卧式，柄长15MM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10μF/16V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47μF/16V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100μF/16V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220μF/16V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IN4148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9013，TO-92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S8050,TO-92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三极管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S8550,TO-92</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运放</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LM393</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41</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集成温度报警器</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集成管脚座</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DIP-8</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热敏电阻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负温度系数，10KΩ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蓝白电位器</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10KΩ，卧式</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发光二极管</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红色，直径5mm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功率放大器集成</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TDA2030</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TDA2030集成功放电路</w:t>
                  </w: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100K,卧式，柄长15MM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46</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47</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1/4w色环电阻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48</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色环电阻</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47KΩ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49</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10Ω</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50</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10μF/25V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电解电容</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22μF/25V</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音频线</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 xml:space="preserve"> 车用3.5MM公对公1米长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绝缘胶带</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10CM宽大卷厚0.15毫米</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6</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4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55</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333333"/>
                      <w:sz w:val="20"/>
                    </w:rPr>
                  </w:pPr>
                  <w:r>
                    <w:rPr>
                      <w:rFonts w:hint="eastAsia" w:ascii="宋体" w:hAnsi="宋体"/>
                      <w:color w:val="333333"/>
                      <w:sz w:val="20"/>
                    </w:rPr>
                    <w:t>胶棒，热熔胶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11MM*270MM</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375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705" w:type="dxa"/>
                  <w:tcBorders>
                    <w:top w:val="nil"/>
                    <w:left w:val="single" w:color="auto" w:sz="6" w:space="0"/>
                    <w:bottom w:val="single" w:color="auto" w:sz="6" w:space="0"/>
                    <w:right w:val="single" w:color="auto" w:sz="6" w:space="0"/>
                    <w:tl2br w:val="nil"/>
                    <w:tr2bl w:val="nil"/>
                  </w:tcBorders>
                </w:tcPr>
                <w:p>
                  <w:pPr>
                    <w:jc w:val="left"/>
                    <w:rPr>
                      <w:rFonts w:ascii="宋体" w:hAnsi="宋体"/>
                      <w:b/>
                      <w:color w:val="000000"/>
                      <w:sz w:val="20"/>
                    </w:rPr>
                  </w:pPr>
                </w:p>
              </w:tc>
              <w:tc>
                <w:tcPr>
                  <w:tcW w:w="54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81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nil"/>
                    <w:left w:val="nil"/>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single" w:color="auto" w:sz="4"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表35、        申报人:陈惠静、黄道燚、陈敏敏、苗鹏</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课程（实训）名称：电子产品组装综合实训</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4"/>
                    </w:rPr>
                  </w:pPr>
                  <w:r>
                    <w:rPr>
                      <w:rFonts w:hint="eastAsia" w:ascii="宋体" w:hAnsi="宋体"/>
                      <w:b/>
                      <w:color w:val="000000"/>
                      <w:sz w:val="24"/>
                    </w:rPr>
                    <w:t>使用班级或地点：193级</w:t>
                  </w:r>
                </w:p>
              </w:tc>
            </w:tr>
            <w:tr>
              <w:tblPrEx>
                <w:tblLayout w:type="fixed"/>
                <w:tblCellMar>
                  <w:top w:w="0" w:type="dxa"/>
                  <w:left w:w="108" w:type="dxa"/>
                  <w:bottom w:w="0" w:type="dxa"/>
                  <w:right w:w="108" w:type="dxa"/>
                </w:tblCellMar>
              </w:tblPrEx>
              <w:trPr>
                <w:gridBefore w:val="1"/>
                <w:wBefore w:w="7" w:type="dxa"/>
                <w:trHeight w:val="720" w:hRule="atLeast"/>
              </w:trPr>
              <w:tc>
                <w:tcPr>
                  <w:tcW w:w="510"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序号</w:t>
                  </w:r>
                </w:p>
              </w:tc>
              <w:tc>
                <w:tcPr>
                  <w:tcW w:w="181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333333"/>
                      <w:sz w:val="20"/>
                    </w:rPr>
                  </w:pPr>
                  <w:r>
                    <w:rPr>
                      <w:rFonts w:hint="eastAsia" w:ascii="宋体" w:hAnsi="宋体"/>
                      <w:b/>
                      <w:color w:val="333333"/>
                      <w:sz w:val="20"/>
                    </w:rPr>
                    <w:t>名称</w:t>
                  </w:r>
                </w:p>
              </w:tc>
              <w:tc>
                <w:tcPr>
                  <w:tcW w:w="375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规格型号及参数</w:t>
                  </w:r>
                </w:p>
              </w:tc>
              <w:tc>
                <w:tcPr>
                  <w:tcW w:w="70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数量</w:t>
                  </w:r>
                </w:p>
              </w:tc>
              <w:tc>
                <w:tcPr>
                  <w:tcW w:w="54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单位</w:t>
                  </w:r>
                </w:p>
              </w:tc>
              <w:tc>
                <w:tcPr>
                  <w:tcW w:w="81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单价（元）</w:t>
                  </w:r>
                </w:p>
              </w:tc>
              <w:tc>
                <w:tcPr>
                  <w:tcW w:w="1059"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总价（元）</w:t>
                  </w:r>
                </w:p>
              </w:tc>
              <w:tc>
                <w:tcPr>
                  <w:tcW w:w="768"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项目名称</w:t>
                  </w:r>
                </w:p>
              </w:tc>
            </w:tr>
            <w:tr>
              <w:tblPrEx>
                <w:tblLayout w:type="fixed"/>
                <w:tblCellMar>
                  <w:top w:w="0" w:type="dxa"/>
                  <w:left w:w="108" w:type="dxa"/>
                  <w:bottom w:w="0" w:type="dxa"/>
                  <w:right w:w="108" w:type="dxa"/>
                </w:tblCellMar>
              </w:tblPrEx>
              <w:trPr>
                <w:gridBefore w:val="1"/>
                <w:wBefore w:w="7" w:type="dxa"/>
                <w:trHeight w:val="96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光立方套件七彩光升级版 广州塔小蛮腰LED灯51单片机</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20种动画，4+1种频谱模式，无线遥控切换；包含320个彩灯、红外无线遥控器、一分为二音频座，USB电源音频线，专用焊接模板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380</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“广州塔”组装实训</w:t>
                  </w: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nil"/>
                    <w:left w:val="single" w:color="auto" w:sz="6" w:space="0"/>
                    <w:bottom w:val="single" w:color="auto" w:sz="6" w:space="0"/>
                    <w:right w:val="single" w:color="auto" w:sz="6" w:space="0"/>
                    <w:tl2br w:val="nil"/>
                    <w:tr2bl w:val="nil"/>
                  </w:tcBorders>
                </w:tcPr>
                <w:p>
                  <w:pPr>
                    <w:jc w:val="left"/>
                    <w:rPr>
                      <w:rFonts w:ascii="宋体" w:hAnsi="宋体"/>
                      <w:b/>
                      <w:color w:val="000000"/>
                      <w:sz w:val="20"/>
                    </w:rPr>
                  </w:pPr>
                  <w:r>
                    <w:rPr>
                      <w:rFonts w:hint="eastAsia" w:ascii="宋体" w:hAnsi="宋体"/>
                      <w:b/>
                      <w:color w:val="000000"/>
                      <w:sz w:val="20"/>
                    </w:rPr>
                    <w:t>2</w:t>
                  </w:r>
                </w:p>
              </w:tc>
              <w:tc>
                <w:tcPr>
                  <w:tcW w:w="1815" w:type="dxa"/>
                  <w:tcBorders>
                    <w:top w:val="nil"/>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“广州塔”外壳</w:t>
                  </w:r>
                </w:p>
              </w:tc>
              <w:tc>
                <w:tcPr>
                  <w:tcW w:w="3750" w:type="dxa"/>
                  <w:tcBorders>
                    <w:top w:val="nil"/>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亚克力、“广州塔”外壳</w:t>
                  </w:r>
                </w:p>
              </w:tc>
              <w:tc>
                <w:tcPr>
                  <w:tcW w:w="705"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50</w:t>
                  </w:r>
                </w:p>
              </w:tc>
              <w:tc>
                <w:tcPr>
                  <w:tcW w:w="540"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nil"/>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tcPr>
                <w:p>
                  <w:pPr>
                    <w:jc w:val="left"/>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70" w:hRule="atLeast"/>
              </w:trPr>
              <w:tc>
                <w:tcPr>
                  <w:tcW w:w="510" w:type="dxa"/>
                  <w:gridSpan w:val="2"/>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375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705" w:type="dxa"/>
                  <w:tcBorders>
                    <w:top w:val="nil"/>
                    <w:left w:val="single" w:color="auto" w:sz="6" w:space="0"/>
                    <w:bottom w:val="single" w:color="auto" w:sz="6" w:space="0"/>
                    <w:right w:val="single" w:color="auto" w:sz="6" w:space="0"/>
                    <w:tl2br w:val="nil"/>
                    <w:tr2bl w:val="nil"/>
                  </w:tcBorders>
                </w:tcPr>
                <w:p>
                  <w:pPr>
                    <w:jc w:val="left"/>
                    <w:rPr>
                      <w:rFonts w:ascii="宋体" w:hAnsi="宋体"/>
                      <w:b/>
                      <w:color w:val="000000"/>
                      <w:sz w:val="20"/>
                    </w:rPr>
                  </w:pPr>
                </w:p>
              </w:tc>
              <w:tc>
                <w:tcPr>
                  <w:tcW w:w="54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810" w:type="dxa"/>
                  <w:tcBorders>
                    <w:top w:val="nil"/>
                    <w:left w:val="single" w:color="auto" w:sz="6" w:space="0"/>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nil"/>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表36、                  申报人: 黄道燚</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课程（实训）名称：电子信息大类技能比赛</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shd w:val="solid" w:color="FFFFFF" w:fill="auto"/>
                </w:tcPr>
                <w:p>
                  <w:pPr>
                    <w:jc w:val="left"/>
                    <w:rPr>
                      <w:rFonts w:ascii="宋体" w:hAnsi="宋体"/>
                      <w:b/>
                      <w:color w:val="000000"/>
                      <w:sz w:val="24"/>
                    </w:rPr>
                  </w:pPr>
                  <w:r>
                    <w:rPr>
                      <w:rFonts w:hint="eastAsia" w:ascii="宋体" w:hAnsi="宋体"/>
                      <w:b/>
                      <w:color w:val="000000"/>
                      <w:sz w:val="24"/>
                    </w:rPr>
                    <w:t>使用班级或地点：电子信息大类专业</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NE555电子琴散件</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NE555电子琴散件 八音符电子琴 电子制作套件 DIY趣味制作</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技能比赛</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电子时钟diy套件</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电子时钟diy套件 单片机光控温度 实训制作数字LED旋转流水灯散件</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全贴片八路数字抢答器套件</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全贴片八路数字抢答器套件 电子工艺技能 SMT焊接教学实训散件（含电池）</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套</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数码管4位</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数码管 0.36英寸 1/2/3/4位 共阴/共阳 红色高亮 数字显示管 时钟</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0"/>
                    </w:rPr>
                  </w:pPr>
                  <w:r>
                    <w:rPr>
                      <w:rFonts w:hint="eastAsia" w:ascii="宋体" w:hAnsi="宋体"/>
                      <w:b/>
                      <w:color w:val="000000"/>
                      <w:sz w:val="20"/>
                    </w:rPr>
                    <w:t>5</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 xml:space="preserve"> 万用电路板</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8*12cm 厚1.5 间距2.54 单面喷锡万能板 万用电路板 洞洞实验板</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50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片</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6</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焊锡</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含锡量50% 700g 粗1MM 焊锡丝 优质焊锡丝 焊锡 活性焊锡丝</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7</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焊锡膏</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优质 焊锡膏 助焊膏 松香 助焊剂 焊接辅料 100克</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nil"/>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导线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10米 红黑并排线 红黑双排测试线 2*0.75MM平方导线 300V</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100</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米</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nil"/>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电路板飞线</w:t>
                  </w:r>
                </w:p>
              </w:tc>
              <w:tc>
                <w:tcPr>
                  <w:tcW w:w="375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OK线 电路板飞线/PCB跳线/ 30#号单芯线 连接线铜线 电子线</w:t>
                  </w:r>
                </w:p>
              </w:tc>
              <w:tc>
                <w:tcPr>
                  <w:tcW w:w="705"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r>
                    <w:rPr>
                      <w:rFonts w:hint="eastAsia" w:ascii="宋体" w:hAnsi="宋体"/>
                      <w:color w:val="000000"/>
                      <w:sz w:val="20"/>
                    </w:rPr>
                    <w:t>卷</w:t>
                  </w:r>
                </w:p>
              </w:tc>
              <w:tc>
                <w:tcPr>
                  <w:tcW w:w="810"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shd w:val="solid" w:color="FFFFFF" w:fill="auto"/>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shd w:val="solid" w:color="FFFFFF" w:fill="auto"/>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shd w:val="solid" w:color="FFFFFF" w:fill="auto"/>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表37、           申报人: 唐玲</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课程（实训）名称：食品工艺学实验实训耗材</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使用班级或地点：193、203食品</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1</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中筋面粉</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r>
                    <w:rPr>
                      <w:rFonts w:hint="eastAsia" w:ascii="宋体" w:hAnsi="宋体"/>
                      <w:color w:val="000000"/>
                      <w:sz w:val="18"/>
                    </w:rPr>
                    <w:t>油皮的制作（符合蛋黄酥生产要求）</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2</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低筋面粉</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3</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糖粉</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250g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40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4</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盐</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1400g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2</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r>
                    <w:rPr>
                      <w:rFonts w:hint="eastAsia" w:ascii="宋体" w:hAnsi="宋体"/>
                      <w:color w:val="000000"/>
                      <w:sz w:val="18"/>
                    </w:rPr>
                    <w:t>油酥的制作（符合蛋黄酥生产要求）</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5</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红豆馅</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6</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动物性无盐黄油</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454g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18"/>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7</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展艺咸蛋黄</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80个</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10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内馅（符合蛋黄酥生产要求）</w:t>
                  </w: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8</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玉米油</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900ml</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8</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9</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蛋黄酥包装盒</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50只装</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30</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10</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蛋黄酥包装盒（礼盒）</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4个装</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35</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11</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黑芝麻</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100g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b/>
                      <w:color w:val="000000"/>
                      <w:sz w:val="22"/>
                    </w:rPr>
                  </w:pPr>
                  <w:r>
                    <w:rPr>
                      <w:rFonts w:hint="eastAsia" w:ascii="宋体" w:hAnsi="宋体"/>
                      <w:b/>
                      <w:color w:val="000000"/>
                      <w:sz w:val="22"/>
                    </w:rPr>
                    <w:t>12</w:t>
                  </w:r>
                </w:p>
              </w:tc>
              <w:tc>
                <w:tcPr>
                  <w:tcW w:w="181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雪媚娘</w:t>
                  </w:r>
                </w:p>
              </w:tc>
              <w:tc>
                <w:tcPr>
                  <w:tcW w:w="375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500g</w:t>
                  </w:r>
                </w:p>
              </w:tc>
              <w:tc>
                <w:tcPr>
                  <w:tcW w:w="705"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15</w:t>
                  </w:r>
                </w:p>
              </w:tc>
              <w:tc>
                <w:tcPr>
                  <w:tcW w:w="54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r>
                    <w:rPr>
                      <w:rFonts w:hint="eastAsia" w:ascii="宋体" w:hAnsi="宋体"/>
                      <w:color w:val="000000"/>
                      <w:sz w:val="20"/>
                    </w:rPr>
                    <w:t>包</w:t>
                  </w:r>
                </w:p>
              </w:tc>
              <w:tc>
                <w:tcPr>
                  <w:tcW w:w="810" w:type="dxa"/>
                  <w:tcBorders>
                    <w:top w:val="single" w:color="auto" w:sz="6" w:space="0"/>
                    <w:left w:val="single" w:color="auto" w:sz="6" w:space="0"/>
                    <w:bottom w:val="single" w:color="auto" w:sz="6" w:space="0"/>
                    <w:right w:val="single" w:color="auto" w:sz="6" w:space="0"/>
                    <w:tl2br w:val="nil"/>
                    <w:tr2bl w:val="nil"/>
                  </w:tcBorders>
                  <w:shd w:val="clear" w:color="auto" w:fill="auto"/>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shd w:val="solid" w:color="FFFFFF" w:fill="auto"/>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single" w:color="auto" w:sz="6" w:space="0"/>
                    <w:bottom w:val="nil"/>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表38、                      申报人: 陈乐珠</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课程（实训）名称：科技教育</w:t>
                  </w:r>
                </w:p>
              </w:tc>
            </w:tr>
            <w:tr>
              <w:tblPrEx>
                <w:tblLayout w:type="fixed"/>
                <w:tblCellMar>
                  <w:top w:w="0" w:type="dxa"/>
                  <w:left w:w="108" w:type="dxa"/>
                  <w:bottom w:w="0" w:type="dxa"/>
                  <w:right w:w="108" w:type="dxa"/>
                </w:tblCellMar>
              </w:tblPrEx>
              <w:trPr>
                <w:gridBefore w:val="1"/>
                <w:wBefore w:w="7" w:type="dxa"/>
                <w:trHeight w:val="285" w:hRule="atLeast"/>
              </w:trPr>
              <w:tc>
                <w:tcPr>
                  <w:tcW w:w="9957" w:type="dxa"/>
                  <w:gridSpan w:val="10"/>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b/>
                      <w:color w:val="000000"/>
                      <w:sz w:val="24"/>
                    </w:rPr>
                  </w:pPr>
                  <w:r>
                    <w:rPr>
                      <w:rFonts w:hint="eastAsia" w:ascii="宋体" w:hAnsi="宋体"/>
                      <w:b/>
                      <w:color w:val="000000"/>
                      <w:sz w:val="24"/>
                    </w:rPr>
                    <w:t>使用班级或地点：203工程、203智能、203物联网</w:t>
                  </w:r>
                </w:p>
              </w:tc>
            </w:tr>
            <w:tr>
              <w:tblPrEx>
                <w:tblLayout w:type="fixed"/>
                <w:tblCellMar>
                  <w:top w:w="0" w:type="dxa"/>
                  <w:left w:w="108" w:type="dxa"/>
                  <w:bottom w:w="0" w:type="dxa"/>
                  <w:right w:w="108" w:type="dxa"/>
                </w:tblCellMar>
              </w:tblPrEx>
              <w:trPr>
                <w:gridBefore w:val="1"/>
                <w:wBefore w:w="7" w:type="dxa"/>
                <w:trHeight w:val="81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序号</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名称</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规格型号及参数</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数量</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单位</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单价（元）</w:t>
                  </w: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总价（元）</w:t>
                  </w: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2"/>
                    </w:rPr>
                  </w:pPr>
                  <w:r>
                    <w:rPr>
                      <w:rFonts w:hint="eastAsia" w:ascii="宋体" w:hAnsi="宋体"/>
                      <w:b/>
                      <w:color w:val="000000"/>
                      <w:sz w:val="22"/>
                    </w:rPr>
                    <w:t>项目名称</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1</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micro:bit少儿编程电子积木套件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含microbit 主板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科技教育</w:t>
                  </w: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2</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microbit智能小车套件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含microbit 主板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3</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智能平衡遥控小车diy套件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含microbit 主板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480" w:hRule="atLeast"/>
              </w:trPr>
              <w:tc>
                <w:tcPr>
                  <w:tcW w:w="510"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b/>
                      <w:color w:val="000000"/>
                      <w:sz w:val="20"/>
                    </w:rPr>
                  </w:pPr>
                  <w:r>
                    <w:rPr>
                      <w:rFonts w:hint="eastAsia" w:ascii="宋体" w:hAnsi="宋体"/>
                      <w:b/>
                      <w:color w:val="000000"/>
                      <w:sz w:val="20"/>
                    </w:rPr>
                    <w:t>4</w:t>
                  </w:r>
                </w:p>
              </w:tc>
              <w:tc>
                <w:tcPr>
                  <w:tcW w:w="1815"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microbit智能车Qtruck创客教育套件</w:t>
                  </w:r>
                </w:p>
              </w:tc>
              <w:tc>
                <w:tcPr>
                  <w:tcW w:w="3750" w:type="dxa"/>
                  <w:tcBorders>
                    <w:top w:val="single" w:color="auto" w:sz="6" w:space="0"/>
                    <w:left w:val="single" w:color="auto" w:sz="6" w:space="0"/>
                    <w:bottom w:val="single" w:color="auto" w:sz="6" w:space="0"/>
                    <w:right w:val="single" w:color="auto" w:sz="6" w:space="0"/>
                    <w:tl2br w:val="nil"/>
                    <w:tr2bl w:val="nil"/>
                  </w:tcBorders>
                </w:tcPr>
                <w:p>
                  <w:pPr>
                    <w:jc w:val="left"/>
                    <w:rPr>
                      <w:rFonts w:ascii="宋体" w:hAnsi="宋体"/>
                      <w:color w:val="000000"/>
                      <w:sz w:val="20"/>
                    </w:rPr>
                  </w:pPr>
                  <w:r>
                    <w:rPr>
                      <w:rFonts w:hint="eastAsia" w:ascii="宋体" w:hAnsi="宋体"/>
                      <w:color w:val="000000"/>
                      <w:sz w:val="20"/>
                    </w:rPr>
                    <w:t>含microbit 主板</w:t>
                  </w:r>
                </w:p>
              </w:tc>
              <w:tc>
                <w:tcPr>
                  <w:tcW w:w="705"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3</w:t>
                  </w:r>
                </w:p>
              </w:tc>
              <w:tc>
                <w:tcPr>
                  <w:tcW w:w="54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个</w:t>
                  </w:r>
                </w:p>
              </w:tc>
              <w:tc>
                <w:tcPr>
                  <w:tcW w:w="810"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c>
                <w:tcPr>
                  <w:tcW w:w="768" w:type="dxa"/>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p>
              </w:tc>
            </w:tr>
            <w:tr>
              <w:tblPrEx>
                <w:tblLayout w:type="fixed"/>
                <w:tblCellMar>
                  <w:top w:w="0" w:type="dxa"/>
                  <w:left w:w="108" w:type="dxa"/>
                  <w:bottom w:w="0" w:type="dxa"/>
                  <w:right w:w="108" w:type="dxa"/>
                </w:tblCellMar>
              </w:tblPrEx>
              <w:trPr>
                <w:gridBefore w:val="1"/>
                <w:wBefore w:w="7" w:type="dxa"/>
                <w:trHeight w:val="285" w:hRule="atLeast"/>
              </w:trPr>
              <w:tc>
                <w:tcPr>
                  <w:tcW w:w="510" w:type="dxa"/>
                  <w:gridSpan w:val="2"/>
                  <w:tcBorders>
                    <w:top w:val="single" w:color="auto" w:sz="6" w:space="0"/>
                    <w:left w:val="single" w:color="auto" w:sz="6" w:space="0"/>
                    <w:bottom w:val="single" w:color="auto" w:sz="6" w:space="0"/>
                    <w:right w:val="nil"/>
                    <w:tl2br w:val="nil"/>
                    <w:tr2bl w:val="nil"/>
                  </w:tcBorders>
                </w:tcPr>
                <w:p>
                  <w:pPr>
                    <w:jc w:val="center"/>
                    <w:rPr>
                      <w:rFonts w:ascii="宋体" w:hAnsi="宋体"/>
                      <w:b/>
                      <w:color w:val="000000"/>
                      <w:sz w:val="20"/>
                    </w:rPr>
                  </w:pPr>
                  <w:r>
                    <w:rPr>
                      <w:rFonts w:hint="eastAsia" w:ascii="宋体" w:hAnsi="宋体"/>
                      <w:b/>
                      <w:color w:val="000000"/>
                      <w:sz w:val="20"/>
                    </w:rPr>
                    <w:t>合计</w:t>
                  </w:r>
                </w:p>
              </w:tc>
              <w:tc>
                <w:tcPr>
                  <w:tcW w:w="181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375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705"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540" w:type="dxa"/>
                  <w:tcBorders>
                    <w:top w:val="single" w:color="auto" w:sz="6" w:space="0"/>
                    <w:left w:val="nil"/>
                    <w:bottom w:val="single" w:color="auto" w:sz="6" w:space="0"/>
                    <w:right w:val="nil"/>
                    <w:tl2br w:val="nil"/>
                    <w:tr2bl w:val="nil"/>
                  </w:tcBorders>
                </w:tcPr>
                <w:p>
                  <w:pPr>
                    <w:jc w:val="center"/>
                    <w:rPr>
                      <w:rFonts w:ascii="宋体" w:hAnsi="宋体"/>
                      <w:b/>
                      <w:color w:val="000000"/>
                      <w:sz w:val="20"/>
                    </w:rPr>
                  </w:pPr>
                </w:p>
              </w:tc>
              <w:tc>
                <w:tcPr>
                  <w:tcW w:w="810" w:type="dxa"/>
                  <w:tcBorders>
                    <w:top w:val="single" w:color="auto" w:sz="6" w:space="0"/>
                    <w:left w:val="nil"/>
                    <w:bottom w:val="single" w:color="auto" w:sz="6" w:space="0"/>
                    <w:right w:val="single" w:color="auto" w:sz="6" w:space="0"/>
                    <w:tl2br w:val="nil"/>
                    <w:tr2bl w:val="nil"/>
                  </w:tcBorders>
                </w:tcPr>
                <w:p>
                  <w:pPr>
                    <w:jc w:val="center"/>
                    <w:rPr>
                      <w:rFonts w:ascii="宋体" w:hAnsi="宋体"/>
                      <w:b/>
                      <w:color w:val="000000"/>
                      <w:sz w:val="20"/>
                    </w:rPr>
                  </w:pPr>
                </w:p>
              </w:tc>
              <w:tc>
                <w:tcPr>
                  <w:tcW w:w="1059" w:type="dxa"/>
                  <w:gridSpan w:val="2"/>
                  <w:tcBorders>
                    <w:top w:val="single" w:color="auto" w:sz="6" w:space="0"/>
                    <w:left w:val="single" w:color="auto" w:sz="6" w:space="0"/>
                    <w:bottom w:val="single" w:color="auto" w:sz="6" w:space="0"/>
                    <w:right w:val="single" w:color="auto" w:sz="6" w:space="0"/>
                    <w:tl2br w:val="nil"/>
                    <w:tr2bl w:val="nil"/>
                  </w:tcBorders>
                </w:tcPr>
                <w:p>
                  <w:pPr>
                    <w:jc w:val="center"/>
                    <w:rPr>
                      <w:rFonts w:ascii="宋体" w:hAnsi="宋体"/>
                      <w:color w:val="000000"/>
                      <w:sz w:val="20"/>
                    </w:rPr>
                  </w:pPr>
                  <w:r>
                    <w:rPr>
                      <w:rFonts w:hint="eastAsia" w:ascii="宋体" w:hAnsi="宋体"/>
                      <w:color w:val="000000"/>
                      <w:sz w:val="20"/>
                    </w:rPr>
                    <w:t>0</w:t>
                  </w:r>
                </w:p>
              </w:tc>
              <w:tc>
                <w:tcPr>
                  <w:tcW w:w="768" w:type="dxa"/>
                  <w:tcBorders>
                    <w:top w:val="single" w:color="auto" w:sz="6" w:space="0"/>
                    <w:left w:val="nil"/>
                    <w:bottom w:val="single" w:color="auto" w:sz="4" w:space="0"/>
                    <w:right w:val="single" w:color="auto" w:sz="6" w:space="0"/>
                    <w:tl2br w:val="nil"/>
                    <w:tr2bl w:val="nil"/>
                  </w:tcBorders>
                </w:tcPr>
                <w:p>
                  <w:pPr>
                    <w:jc w:val="right"/>
                    <w:rPr>
                      <w:rFonts w:ascii="宋体" w:hAnsi="宋体"/>
                      <w:color w:val="000000"/>
                      <w:sz w:val="24"/>
                    </w:rPr>
                  </w:pPr>
                </w:p>
              </w:tc>
            </w:tr>
            <w:tr>
              <w:tblPrEx>
                <w:tblLayout w:type="fixed"/>
                <w:tblCellMar>
                  <w:top w:w="0" w:type="dxa"/>
                  <w:left w:w="108" w:type="dxa"/>
                  <w:bottom w:w="0" w:type="dxa"/>
                  <w:right w:w="108" w:type="dxa"/>
                </w:tblCellMar>
              </w:tblPrEx>
              <w:trPr>
                <w:trHeight w:val="293" w:hRule="atLeast"/>
              </w:trPr>
              <w:tc>
                <w:tcPr>
                  <w:tcW w:w="510" w:type="dxa"/>
                  <w:gridSpan w:val="2"/>
                  <w:tcBorders>
                    <w:top w:val="nil"/>
                    <w:left w:val="nil"/>
                    <w:bottom w:val="nil"/>
                    <w:right w:val="nil"/>
                    <w:tl2br w:val="nil"/>
                    <w:tr2bl w:val="nil"/>
                  </w:tcBorders>
                </w:tcPr>
                <w:p>
                  <w:pPr>
                    <w:jc w:val="right"/>
                    <w:rPr>
                      <w:rFonts w:ascii="宋体" w:hAnsi="宋体"/>
                      <w:color w:val="000000"/>
                      <w:sz w:val="24"/>
                    </w:rPr>
                  </w:pPr>
                </w:p>
              </w:tc>
              <w:tc>
                <w:tcPr>
                  <w:tcW w:w="1822" w:type="dxa"/>
                  <w:gridSpan w:val="2"/>
                  <w:tcBorders>
                    <w:top w:val="nil"/>
                    <w:left w:val="nil"/>
                    <w:bottom w:val="nil"/>
                    <w:right w:val="nil"/>
                    <w:tl2br w:val="nil"/>
                    <w:tr2bl w:val="nil"/>
                  </w:tcBorders>
                </w:tcPr>
                <w:p>
                  <w:pPr>
                    <w:jc w:val="right"/>
                    <w:rPr>
                      <w:rFonts w:ascii="宋体" w:hAnsi="宋体"/>
                      <w:color w:val="000000"/>
                      <w:sz w:val="24"/>
                    </w:rPr>
                  </w:pPr>
                </w:p>
              </w:tc>
              <w:tc>
                <w:tcPr>
                  <w:tcW w:w="3750" w:type="dxa"/>
                  <w:tcBorders>
                    <w:top w:val="nil"/>
                    <w:left w:val="nil"/>
                    <w:bottom w:val="nil"/>
                    <w:right w:val="nil"/>
                    <w:tl2br w:val="nil"/>
                    <w:tr2bl w:val="nil"/>
                  </w:tcBorders>
                </w:tcPr>
                <w:p>
                  <w:pPr>
                    <w:jc w:val="right"/>
                    <w:rPr>
                      <w:rFonts w:ascii="宋体" w:hAnsi="宋体"/>
                      <w:color w:val="000000"/>
                      <w:sz w:val="24"/>
                    </w:rPr>
                  </w:pPr>
                </w:p>
              </w:tc>
              <w:tc>
                <w:tcPr>
                  <w:tcW w:w="705" w:type="dxa"/>
                  <w:tcBorders>
                    <w:top w:val="nil"/>
                    <w:left w:val="nil"/>
                    <w:bottom w:val="nil"/>
                    <w:right w:val="nil"/>
                    <w:tl2br w:val="nil"/>
                    <w:tr2bl w:val="nil"/>
                  </w:tcBorders>
                </w:tcPr>
                <w:p>
                  <w:pPr>
                    <w:jc w:val="right"/>
                    <w:rPr>
                      <w:rFonts w:ascii="宋体" w:hAnsi="宋体"/>
                      <w:color w:val="000000"/>
                      <w:sz w:val="24"/>
                    </w:rPr>
                  </w:pPr>
                </w:p>
              </w:tc>
              <w:tc>
                <w:tcPr>
                  <w:tcW w:w="540" w:type="dxa"/>
                  <w:tcBorders>
                    <w:top w:val="nil"/>
                    <w:left w:val="nil"/>
                    <w:bottom w:val="nil"/>
                    <w:right w:val="nil"/>
                    <w:tl2br w:val="nil"/>
                    <w:tr2bl w:val="nil"/>
                  </w:tcBorders>
                </w:tcPr>
                <w:p>
                  <w:pPr>
                    <w:jc w:val="right"/>
                    <w:rPr>
                      <w:rFonts w:ascii="宋体" w:hAnsi="宋体"/>
                      <w:color w:val="000000"/>
                      <w:sz w:val="24"/>
                    </w:rPr>
                  </w:pPr>
                </w:p>
              </w:tc>
              <w:tc>
                <w:tcPr>
                  <w:tcW w:w="810" w:type="dxa"/>
                  <w:tcBorders>
                    <w:top w:val="nil"/>
                    <w:left w:val="nil"/>
                    <w:bottom w:val="nil"/>
                    <w:right w:val="nil"/>
                    <w:tl2br w:val="nil"/>
                    <w:tr2bl w:val="nil"/>
                  </w:tcBorders>
                </w:tcPr>
                <w:p>
                  <w:pPr>
                    <w:jc w:val="right"/>
                    <w:rPr>
                      <w:rFonts w:ascii="宋体" w:hAnsi="宋体"/>
                      <w:color w:val="000000"/>
                      <w:sz w:val="24"/>
                    </w:rPr>
                  </w:pPr>
                </w:p>
              </w:tc>
              <w:tc>
                <w:tcPr>
                  <w:tcW w:w="1059" w:type="dxa"/>
                  <w:gridSpan w:val="2"/>
                  <w:tcBorders>
                    <w:top w:val="nil"/>
                    <w:left w:val="nil"/>
                    <w:bottom w:val="nil"/>
                    <w:right w:val="nil"/>
                    <w:tl2br w:val="nil"/>
                    <w:tr2bl w:val="nil"/>
                  </w:tcBorders>
                </w:tcPr>
                <w:p>
                  <w:pPr>
                    <w:jc w:val="right"/>
                    <w:rPr>
                      <w:rFonts w:ascii="宋体" w:hAnsi="宋体"/>
                      <w:color w:val="000000"/>
                      <w:sz w:val="24"/>
                    </w:rPr>
                  </w:pPr>
                </w:p>
              </w:tc>
              <w:tc>
                <w:tcPr>
                  <w:tcW w:w="768" w:type="dxa"/>
                  <w:tcBorders>
                    <w:top w:val="nil"/>
                    <w:left w:val="nil"/>
                    <w:bottom w:val="nil"/>
                    <w:right w:val="nil"/>
                    <w:tl2br w:val="nil"/>
                    <w:tr2bl w:val="nil"/>
                  </w:tcBorders>
                </w:tcPr>
                <w:p>
                  <w:pPr>
                    <w:jc w:val="right"/>
                    <w:rPr>
                      <w:rFonts w:ascii="宋体" w:hAnsi="宋体"/>
                      <w:color w:val="000000"/>
                      <w:sz w:val="24"/>
                    </w:rPr>
                  </w:pPr>
                </w:p>
              </w:tc>
            </w:tr>
            <w:tr>
              <w:tblPrEx>
                <w:tblLayout w:type="fixed"/>
                <w:tblCellMar>
                  <w:top w:w="0" w:type="dxa"/>
                  <w:left w:w="108" w:type="dxa"/>
                  <w:bottom w:w="0" w:type="dxa"/>
                  <w:right w:w="108" w:type="dxa"/>
                </w:tblCellMar>
              </w:tblPrEx>
              <w:trPr>
                <w:trHeight w:val="293" w:hRule="atLeast"/>
              </w:trPr>
              <w:tc>
                <w:tcPr>
                  <w:tcW w:w="510" w:type="dxa"/>
                  <w:gridSpan w:val="2"/>
                  <w:tcBorders>
                    <w:top w:val="nil"/>
                    <w:left w:val="nil"/>
                    <w:bottom w:val="nil"/>
                    <w:right w:val="nil"/>
                    <w:tl2br w:val="nil"/>
                    <w:tr2bl w:val="nil"/>
                  </w:tcBorders>
                </w:tcPr>
                <w:p>
                  <w:pPr>
                    <w:jc w:val="right"/>
                    <w:rPr>
                      <w:rFonts w:ascii="宋体" w:hAnsi="宋体"/>
                      <w:color w:val="000000"/>
                      <w:sz w:val="24"/>
                    </w:rPr>
                  </w:pPr>
                </w:p>
              </w:tc>
              <w:tc>
                <w:tcPr>
                  <w:tcW w:w="1822" w:type="dxa"/>
                  <w:gridSpan w:val="2"/>
                  <w:tcBorders>
                    <w:top w:val="nil"/>
                    <w:left w:val="nil"/>
                    <w:bottom w:val="nil"/>
                    <w:right w:val="nil"/>
                    <w:tl2br w:val="nil"/>
                    <w:tr2bl w:val="nil"/>
                  </w:tcBorders>
                </w:tcPr>
                <w:p>
                  <w:pPr>
                    <w:jc w:val="right"/>
                    <w:rPr>
                      <w:rFonts w:ascii="宋体" w:hAnsi="宋体"/>
                      <w:color w:val="000000"/>
                      <w:sz w:val="24"/>
                    </w:rPr>
                  </w:pPr>
                </w:p>
              </w:tc>
              <w:tc>
                <w:tcPr>
                  <w:tcW w:w="3750" w:type="dxa"/>
                  <w:tcBorders>
                    <w:top w:val="nil"/>
                    <w:left w:val="nil"/>
                    <w:bottom w:val="nil"/>
                    <w:right w:val="nil"/>
                    <w:tl2br w:val="nil"/>
                    <w:tr2bl w:val="nil"/>
                  </w:tcBorders>
                </w:tcPr>
                <w:p>
                  <w:pPr>
                    <w:jc w:val="right"/>
                    <w:rPr>
                      <w:rFonts w:ascii="宋体" w:hAnsi="宋体"/>
                      <w:color w:val="000000"/>
                      <w:sz w:val="24"/>
                    </w:rPr>
                  </w:pPr>
                </w:p>
              </w:tc>
              <w:tc>
                <w:tcPr>
                  <w:tcW w:w="705" w:type="dxa"/>
                  <w:tcBorders>
                    <w:top w:val="nil"/>
                    <w:left w:val="nil"/>
                    <w:bottom w:val="nil"/>
                    <w:right w:val="nil"/>
                    <w:tl2br w:val="nil"/>
                    <w:tr2bl w:val="nil"/>
                  </w:tcBorders>
                </w:tcPr>
                <w:p>
                  <w:pPr>
                    <w:jc w:val="right"/>
                    <w:rPr>
                      <w:rFonts w:ascii="宋体" w:hAnsi="宋体"/>
                      <w:color w:val="000000"/>
                      <w:sz w:val="24"/>
                    </w:rPr>
                  </w:pPr>
                </w:p>
              </w:tc>
              <w:tc>
                <w:tcPr>
                  <w:tcW w:w="540" w:type="dxa"/>
                  <w:tcBorders>
                    <w:top w:val="nil"/>
                    <w:left w:val="nil"/>
                    <w:bottom w:val="nil"/>
                    <w:right w:val="nil"/>
                    <w:tl2br w:val="nil"/>
                    <w:tr2bl w:val="nil"/>
                  </w:tcBorders>
                </w:tcPr>
                <w:p>
                  <w:pPr>
                    <w:jc w:val="right"/>
                    <w:rPr>
                      <w:rFonts w:ascii="宋体" w:hAnsi="宋体"/>
                      <w:color w:val="000000"/>
                      <w:sz w:val="24"/>
                    </w:rPr>
                  </w:pPr>
                </w:p>
              </w:tc>
              <w:tc>
                <w:tcPr>
                  <w:tcW w:w="810" w:type="dxa"/>
                  <w:tcBorders>
                    <w:top w:val="nil"/>
                    <w:left w:val="nil"/>
                    <w:bottom w:val="nil"/>
                    <w:right w:val="nil"/>
                    <w:tl2br w:val="nil"/>
                    <w:tr2bl w:val="nil"/>
                  </w:tcBorders>
                </w:tcPr>
                <w:p>
                  <w:pPr>
                    <w:jc w:val="right"/>
                    <w:rPr>
                      <w:rFonts w:ascii="宋体" w:hAnsi="宋体"/>
                      <w:color w:val="000000"/>
                      <w:sz w:val="24"/>
                    </w:rPr>
                  </w:pPr>
                </w:p>
              </w:tc>
              <w:tc>
                <w:tcPr>
                  <w:tcW w:w="1059" w:type="dxa"/>
                  <w:gridSpan w:val="2"/>
                  <w:tcBorders>
                    <w:top w:val="nil"/>
                    <w:left w:val="nil"/>
                    <w:bottom w:val="nil"/>
                    <w:right w:val="nil"/>
                    <w:tl2br w:val="nil"/>
                    <w:tr2bl w:val="nil"/>
                  </w:tcBorders>
                </w:tcPr>
                <w:p>
                  <w:pPr>
                    <w:jc w:val="right"/>
                    <w:rPr>
                      <w:rFonts w:ascii="宋体" w:hAnsi="宋体"/>
                      <w:color w:val="000000"/>
                      <w:sz w:val="24"/>
                    </w:rPr>
                  </w:pPr>
                </w:p>
              </w:tc>
              <w:tc>
                <w:tcPr>
                  <w:tcW w:w="768" w:type="dxa"/>
                  <w:tcBorders>
                    <w:top w:val="nil"/>
                    <w:left w:val="nil"/>
                    <w:bottom w:val="nil"/>
                    <w:right w:val="nil"/>
                    <w:tl2br w:val="nil"/>
                    <w:tr2bl w:val="nil"/>
                  </w:tcBorders>
                </w:tcPr>
                <w:p>
                  <w:pPr>
                    <w:jc w:val="right"/>
                    <w:rPr>
                      <w:rFonts w:ascii="宋体" w:hAnsi="宋体"/>
                      <w:color w:val="000000"/>
                      <w:sz w:val="24"/>
                    </w:rPr>
                  </w:pPr>
                </w:p>
              </w:tc>
            </w:tr>
          </w:tbl>
          <w:p>
            <w:pPr>
              <w:widowControl/>
              <w:jc w:val="center"/>
              <w:textAlignment w:val="center"/>
              <w:rPr>
                <w:rFonts w:ascii="宋体" w:hAnsi="宋体" w:cs="宋体"/>
                <w:color w:val="000000"/>
                <w:kern w:val="0"/>
                <w:sz w:val="40"/>
                <w:szCs w:val="40"/>
              </w:rPr>
            </w:pPr>
          </w:p>
        </w:tc>
      </w:tr>
    </w:tbl>
    <w:p/>
    <w:sectPr>
      <w:headerReference r:id="rId9" w:type="first"/>
      <w:footerReference r:id="rId12" w:type="first"/>
      <w:headerReference r:id="rId7" w:type="default"/>
      <w:footerReference r:id="rId10" w:type="default"/>
      <w:headerReference r:id="rId8" w:type="even"/>
      <w:footerReference r:id="rId11" w:type="even"/>
      <w:pgSz w:w="11906" w:h="16838"/>
      <w:pgMar w:top="1247" w:right="1418" w:bottom="1247"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PMingLiU">
    <w:panose1 w:val="02020500000000000000"/>
    <w:charset w:val="88"/>
    <w:family w:val="roman"/>
    <w:pitch w:val="default"/>
    <w:sig w:usb0="A00002FF" w:usb1="28CFFCFA" w:usb2="00000016" w:usb3="00000000" w:csb0="00100001" w:csb1="00000000"/>
  </w:font>
  <w:font w:name="等线">
    <w:altName w:val="宋体"/>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
    <w:altName w:val="宋体"/>
    <w:panose1 w:val="00000000000000000000"/>
    <w:charset w:val="86"/>
    <w:family w:val="swiss"/>
    <w:pitch w:val="default"/>
    <w:sig w:usb0="00000000" w:usb1="00000000" w:usb2="00000010" w:usb3="00000000" w:csb0="00040000" w:csb1="00000000"/>
  </w:font>
  <w:font w:name="_GB2312">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长城仿宋">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华文细黑">
    <w:altName w:val="宋体"/>
    <w:panose1 w:val="02010600040101010101"/>
    <w:charset w:val="86"/>
    <w:family w:val="auto"/>
    <w:pitch w:val="default"/>
    <w:sig w:usb0="00000000" w:usb1="00000000" w:usb2="00000010" w:usb3="00000000" w:csb0="0004009F" w:csb1="00000000"/>
  </w:font>
  <w:font w:name="等线 Light">
    <w:altName w:val="宋体"/>
    <w:panose1 w:val="02010600030101010101"/>
    <w:charset w:val="86"/>
    <w:family w:val="auto"/>
    <w:pitch w:val="default"/>
    <w:sig w:usb0="00000000" w:usb1="00000000" w:usb2="00000016" w:usb3="00000000" w:csb0="0004000F" w:csb1="00000000"/>
  </w:font>
  <w:font w:name="Vani">
    <w:panose1 w:val="020B0502040204020203"/>
    <w:charset w:val="00"/>
    <w:family w:val="roman"/>
    <w:pitch w:val="default"/>
    <w:sig w:usb0="00200003"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方正小标宋简体">
    <w:altName w:val="微软雅黑"/>
    <w:panose1 w:val="03000509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14</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0"/>
      </w:rPr>
    </w:pPr>
    <w:r>
      <w:rPr>
        <w:rStyle w:val="40"/>
      </w:rPr>
      <w:fldChar w:fldCharType="begin"/>
    </w:r>
    <w:r>
      <w:rPr>
        <w:rStyle w:val="40"/>
      </w:rPr>
      <w:instrText xml:space="preserve">PAGE  </w:instrText>
    </w:r>
    <w:r>
      <w:rPr>
        <w:rStyle w:val="40"/>
      </w:rPr>
      <w:fldChar w:fldCharType="end"/>
    </w:r>
  </w:p>
  <w:p>
    <w:pPr>
      <w:pStyle w:val="2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rPr>
        <w:sz w:val="20"/>
      </w:rPr>
      <w:pict>
        <v:shape id="_x0000_s2052" o:spid="_x0000_s205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26"/>
                  <w:rPr>
                    <w:rStyle w:val="40"/>
                  </w:rPr>
                </w:pPr>
                <w:r>
                  <w:rPr>
                    <w:rStyle w:val="40"/>
                  </w:rPr>
                  <w:fldChar w:fldCharType="begin"/>
                </w:r>
                <w:r>
                  <w:rPr>
                    <w:rStyle w:val="40"/>
                  </w:rPr>
                  <w:instrText xml:space="preserve">PAGE  </w:instrText>
                </w:r>
                <w:r>
                  <w:rPr>
                    <w:rStyle w:val="40"/>
                  </w:rPr>
                  <w:fldChar w:fldCharType="separate"/>
                </w:r>
                <w:r>
                  <w:rPr>
                    <w:rStyle w:val="40"/>
                  </w:rPr>
                  <w:t>21</w:t>
                </w:r>
                <w:r>
                  <w:rPr>
                    <w:rStyle w:val="40"/>
                  </w:rPr>
                  <w:fldChar w:fldCharType="end"/>
                </w:r>
              </w:p>
            </w:txbxContent>
          </v:textbox>
        </v:shape>
      </w:pict>
    </w:r>
    <w:r>
      <w:rPr>
        <w:sz w:val="20"/>
      </w:rPr>
      <w:pict>
        <v:shape id="_x0000_s2053" o:spid="_x0000_s2053" o:spt="202" type="#_x0000_t202" style="position:absolute;left:0pt;margin-left:450pt;margin-top:10.6pt;height:23.4pt;width:90pt;z-index:251658240;mso-width-relative:page;mso-height-relative:page;" filled="f" stroked="f" coordsize="21600,21600">
          <v:path/>
          <v:fill on="f" focussize="0,0"/>
          <v:stroke on="f" joinstyle="miter"/>
          <v:imagedata o:title=""/>
          <o:lock v:ext="edit"/>
          <v:textbox>
            <w:txbxContent>
              <w:p>
                <w:pPr>
                  <w:rPr>
                    <w:b/>
                    <w:bCs/>
                    <w:color w:val="FFFFFF"/>
                    <w:sz w:val="18"/>
                  </w:rPr>
                </w:pPr>
                <w:r>
                  <w:rPr>
                    <w:rFonts w:hint="eastAsia"/>
                    <w:b/>
                    <w:bCs/>
                    <w:color w:val="FFFFFF"/>
                    <w:kern w:val="0"/>
                    <w:sz w:val="18"/>
                    <w:szCs w:val="21"/>
                  </w:rPr>
                  <w:t xml:space="preserve">第 </w:t>
                </w:r>
                <w:r>
                  <w:rPr>
                    <w:b/>
                    <w:bCs/>
                    <w:color w:val="FFFFFF"/>
                    <w:kern w:val="0"/>
                    <w:sz w:val="18"/>
                    <w:szCs w:val="21"/>
                  </w:rPr>
                  <w:fldChar w:fldCharType="begin"/>
                </w:r>
                <w:r>
                  <w:rPr>
                    <w:b/>
                    <w:bCs/>
                    <w:color w:val="FFFFFF"/>
                    <w:kern w:val="0"/>
                    <w:sz w:val="18"/>
                    <w:szCs w:val="21"/>
                  </w:rPr>
                  <w:instrText xml:space="preserve"> PAGE </w:instrText>
                </w:r>
                <w:r>
                  <w:rPr>
                    <w:b/>
                    <w:bCs/>
                    <w:color w:val="FFFFFF"/>
                    <w:kern w:val="0"/>
                    <w:sz w:val="18"/>
                    <w:szCs w:val="21"/>
                  </w:rPr>
                  <w:fldChar w:fldCharType="separate"/>
                </w:r>
                <w:r>
                  <w:rPr>
                    <w:b/>
                    <w:bCs/>
                    <w:color w:val="FFFFFF"/>
                    <w:kern w:val="0"/>
                    <w:sz w:val="18"/>
                    <w:szCs w:val="21"/>
                  </w:rPr>
                  <w:t>21</w:t>
                </w:r>
                <w:r>
                  <w:rPr>
                    <w:b/>
                    <w:bCs/>
                    <w:color w:val="FFFFFF"/>
                    <w:kern w:val="0"/>
                    <w:sz w:val="18"/>
                    <w:szCs w:val="21"/>
                  </w:rPr>
                  <w:fldChar w:fldCharType="end"/>
                </w:r>
                <w:r>
                  <w:rPr>
                    <w:rFonts w:hint="eastAsia"/>
                    <w:b/>
                    <w:bCs/>
                    <w:color w:val="FFFFFF"/>
                    <w:kern w:val="0"/>
                    <w:sz w:val="18"/>
                    <w:szCs w:val="21"/>
                  </w:rPr>
                  <w:t xml:space="preserve"> 页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right="360"/>
      <w:rPr>
        <w:rStyle w:val="40"/>
      </w:rPr>
    </w:pPr>
    <w:r>
      <w:pict>
        <v:shape id="_x0000_s2054" o:spid="_x0000_s2054"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26"/>
                  <w:rPr>
                    <w:rStyle w:val="40"/>
                  </w:rPr>
                </w:pPr>
                <w:r>
                  <w:rPr>
                    <w:rStyle w:val="40"/>
                  </w:rPr>
                  <w:fldChar w:fldCharType="begin"/>
                </w:r>
                <w:r>
                  <w:rPr>
                    <w:rStyle w:val="40"/>
                  </w:rPr>
                  <w:instrText xml:space="preserve">PAGE  </w:instrText>
                </w:r>
                <w:r>
                  <w:rPr>
                    <w:rStyle w:val="40"/>
                  </w:rPr>
                  <w:fldChar w:fldCharType="separate"/>
                </w:r>
                <w:r>
                  <w:rPr>
                    <w:rStyle w:val="40"/>
                  </w:rPr>
                  <w:t>31</w:t>
                </w:r>
                <w:r>
                  <w:rPr>
                    <w:rStyle w:val="40"/>
                  </w:rPr>
                  <w:fldChar w:fldCharType="end"/>
                </w:r>
              </w:p>
            </w:txbxContent>
          </v:textbox>
        </v:shape>
      </w:pict>
    </w:r>
  </w:p>
  <w:p>
    <w:pPr>
      <w:pStyle w:val="26"/>
      <w:ind w:right="360"/>
    </w:pPr>
    <w:r>
      <w:rPr>
        <w:kern w:val="0"/>
        <w:sz w:val="20"/>
        <w:szCs w:val="21"/>
      </w:rPr>
      <w:pict>
        <v:shape id="_x0000_s2050" o:spid="_x0000_s2050" o:spt="202" type="#_x0000_t202" style="position:absolute;left:0pt;margin-left:432pt;margin-top:-4.2pt;height:23.4pt;width:90pt;z-index:251657216;mso-width-relative:page;mso-height-relative:page;" filled="f" stroked="f" coordsize="21600,21600">
          <v:path/>
          <v:fill on="f" focussize="0,0"/>
          <v:stroke on="f" joinstyle="miter"/>
          <v:imagedata o:title=""/>
          <o:lock v:ext="edit"/>
          <v:textbox>
            <w:txbxContent>
              <w:p>
                <w:pPr>
                  <w:rPr>
                    <w:b/>
                    <w:bCs/>
                    <w:color w:val="FFFFFF"/>
                  </w:rPr>
                </w:pPr>
                <w:r>
                  <w:rPr>
                    <w:rFonts w:hint="eastAsia"/>
                    <w:b/>
                    <w:bCs/>
                    <w:color w:val="FFFFFF"/>
                    <w:kern w:val="0"/>
                    <w:szCs w:val="21"/>
                  </w:rPr>
                  <w:t xml:space="preserve">第 </w:t>
                </w:r>
                <w:r>
                  <w:rPr>
                    <w:b/>
                    <w:bCs/>
                    <w:color w:val="FFFFFF"/>
                    <w:kern w:val="0"/>
                    <w:szCs w:val="21"/>
                  </w:rPr>
                  <w:fldChar w:fldCharType="begin"/>
                </w:r>
                <w:r>
                  <w:rPr>
                    <w:b/>
                    <w:bCs/>
                    <w:color w:val="FFFFFF"/>
                    <w:kern w:val="0"/>
                    <w:szCs w:val="21"/>
                  </w:rPr>
                  <w:instrText xml:space="preserve"> PAGE </w:instrText>
                </w:r>
                <w:r>
                  <w:rPr>
                    <w:b/>
                    <w:bCs/>
                    <w:color w:val="FFFFFF"/>
                    <w:kern w:val="0"/>
                    <w:szCs w:val="21"/>
                  </w:rPr>
                  <w:fldChar w:fldCharType="separate"/>
                </w:r>
                <w:r>
                  <w:rPr>
                    <w:b/>
                    <w:bCs/>
                    <w:color w:val="FFFFFF"/>
                    <w:kern w:val="0"/>
                    <w:szCs w:val="21"/>
                  </w:rPr>
                  <w:t>31</w:t>
                </w:r>
                <w:r>
                  <w:rPr>
                    <w:b/>
                    <w:bCs/>
                    <w:color w:val="FFFFFF"/>
                    <w:kern w:val="0"/>
                    <w:szCs w:val="21"/>
                  </w:rPr>
                  <w:fldChar w:fldCharType="end"/>
                </w:r>
                <w:r>
                  <w:rPr>
                    <w:rFonts w:hint="eastAsia"/>
                    <w:b/>
                    <w:bCs/>
                    <w:color w:val="FFFFFF"/>
                    <w:kern w:val="0"/>
                    <w:szCs w:val="21"/>
                  </w:rPr>
                  <w:t xml:space="preserve"> 页 </w:t>
                </w:r>
              </w:p>
            </w:txbxContent>
          </v:textbox>
        </v:shape>
      </w:pict>
    </w:r>
    <w:r>
      <w:rPr>
        <w:sz w:val="20"/>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0"/>
      </w:rPr>
    </w:pPr>
    <w:r>
      <w:rPr>
        <w:rStyle w:val="40"/>
      </w:rPr>
      <w:fldChar w:fldCharType="begin"/>
    </w:r>
    <w:r>
      <w:rPr>
        <w:rStyle w:val="40"/>
      </w:rPr>
      <w:instrText xml:space="preserve">PAGE  </w:instrText>
    </w:r>
    <w:r>
      <w:rPr>
        <w:rStyle w:val="40"/>
      </w:rPr>
      <w:fldChar w:fldCharType="end"/>
    </w:r>
  </w:p>
  <w:p>
    <w:pPr>
      <w:pStyle w:val="26"/>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left" w:pos="1350"/>
        <w:tab w:val="clear" w:pos="4153"/>
        <w:tab w:val="clear" w:pos="8306"/>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8D39833"/>
    <w:multiLevelType w:val="singleLevel"/>
    <w:tmpl w:val="F8D39833"/>
    <w:lvl w:ilvl="0" w:tentative="0">
      <w:start w:val="1"/>
      <w:numFmt w:val="chineseCounting"/>
      <w:suff w:val="nothing"/>
      <w:lvlText w:val="%1、"/>
      <w:lvlJc w:val="left"/>
      <w:rPr>
        <w:rFonts w:hint="eastAsia"/>
      </w:rPr>
    </w:lvl>
  </w:abstractNum>
  <w:abstractNum w:abstractNumId="1">
    <w:nsid w:val="5F2BB791"/>
    <w:multiLevelType w:val="singleLevel"/>
    <w:tmpl w:val="5F2BB79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3531"/>
    <w:rsid w:val="000040A9"/>
    <w:rsid w:val="0001056D"/>
    <w:rsid w:val="0001242D"/>
    <w:rsid w:val="00020F68"/>
    <w:rsid w:val="00027ADB"/>
    <w:rsid w:val="000304E6"/>
    <w:rsid w:val="0003439F"/>
    <w:rsid w:val="000357D0"/>
    <w:rsid w:val="00036E0A"/>
    <w:rsid w:val="00040A5F"/>
    <w:rsid w:val="000438D8"/>
    <w:rsid w:val="0004436C"/>
    <w:rsid w:val="00045634"/>
    <w:rsid w:val="00046207"/>
    <w:rsid w:val="0005385A"/>
    <w:rsid w:val="00056A32"/>
    <w:rsid w:val="00057AEB"/>
    <w:rsid w:val="00061714"/>
    <w:rsid w:val="00073C2F"/>
    <w:rsid w:val="00073FFE"/>
    <w:rsid w:val="00080952"/>
    <w:rsid w:val="00081D17"/>
    <w:rsid w:val="00084D40"/>
    <w:rsid w:val="00092E13"/>
    <w:rsid w:val="000A7787"/>
    <w:rsid w:val="000B01BE"/>
    <w:rsid w:val="000B13AA"/>
    <w:rsid w:val="000B1945"/>
    <w:rsid w:val="000B5EAC"/>
    <w:rsid w:val="000C5DCD"/>
    <w:rsid w:val="000D0C64"/>
    <w:rsid w:val="000D5098"/>
    <w:rsid w:val="000D6C3A"/>
    <w:rsid w:val="00100126"/>
    <w:rsid w:val="00101BEF"/>
    <w:rsid w:val="00107A0A"/>
    <w:rsid w:val="00107C00"/>
    <w:rsid w:val="0011177F"/>
    <w:rsid w:val="00121E84"/>
    <w:rsid w:val="001308FD"/>
    <w:rsid w:val="00131E8E"/>
    <w:rsid w:val="001377BE"/>
    <w:rsid w:val="0013786E"/>
    <w:rsid w:val="00142443"/>
    <w:rsid w:val="001470F9"/>
    <w:rsid w:val="00147813"/>
    <w:rsid w:val="00151758"/>
    <w:rsid w:val="001534CD"/>
    <w:rsid w:val="001548F2"/>
    <w:rsid w:val="00160D64"/>
    <w:rsid w:val="00162774"/>
    <w:rsid w:val="0016343E"/>
    <w:rsid w:val="001642A3"/>
    <w:rsid w:val="001672A4"/>
    <w:rsid w:val="0017095F"/>
    <w:rsid w:val="00172A27"/>
    <w:rsid w:val="00174EB3"/>
    <w:rsid w:val="0018009F"/>
    <w:rsid w:val="00194EBD"/>
    <w:rsid w:val="00196EE4"/>
    <w:rsid w:val="001A0456"/>
    <w:rsid w:val="001A2109"/>
    <w:rsid w:val="001A2CCC"/>
    <w:rsid w:val="001A41BE"/>
    <w:rsid w:val="001A47BE"/>
    <w:rsid w:val="001A53BC"/>
    <w:rsid w:val="001A5EEA"/>
    <w:rsid w:val="001B3A9C"/>
    <w:rsid w:val="001B5750"/>
    <w:rsid w:val="001B705B"/>
    <w:rsid w:val="001C0689"/>
    <w:rsid w:val="001C14F4"/>
    <w:rsid w:val="001C17FE"/>
    <w:rsid w:val="001C1B4A"/>
    <w:rsid w:val="001C279F"/>
    <w:rsid w:val="001C29BA"/>
    <w:rsid w:val="001C31FA"/>
    <w:rsid w:val="001C4C6F"/>
    <w:rsid w:val="001C5704"/>
    <w:rsid w:val="001C752D"/>
    <w:rsid w:val="001D387C"/>
    <w:rsid w:val="001D7DFE"/>
    <w:rsid w:val="001F45D1"/>
    <w:rsid w:val="001F5A32"/>
    <w:rsid w:val="00205157"/>
    <w:rsid w:val="00205CEA"/>
    <w:rsid w:val="00206E72"/>
    <w:rsid w:val="002109EC"/>
    <w:rsid w:val="00215D32"/>
    <w:rsid w:val="00227B8B"/>
    <w:rsid w:val="00231C2B"/>
    <w:rsid w:val="002334C1"/>
    <w:rsid w:val="00233ADE"/>
    <w:rsid w:val="0023493F"/>
    <w:rsid w:val="002401F7"/>
    <w:rsid w:val="00240A04"/>
    <w:rsid w:val="002433C2"/>
    <w:rsid w:val="00247ACC"/>
    <w:rsid w:val="00253B29"/>
    <w:rsid w:val="00263B23"/>
    <w:rsid w:val="00266DAF"/>
    <w:rsid w:val="00271580"/>
    <w:rsid w:val="002730DB"/>
    <w:rsid w:val="00276703"/>
    <w:rsid w:val="00284D52"/>
    <w:rsid w:val="00292D06"/>
    <w:rsid w:val="0029324C"/>
    <w:rsid w:val="00294E22"/>
    <w:rsid w:val="00297E54"/>
    <w:rsid w:val="002A1336"/>
    <w:rsid w:val="002A4598"/>
    <w:rsid w:val="002A6D25"/>
    <w:rsid w:val="002B570F"/>
    <w:rsid w:val="002C1C90"/>
    <w:rsid w:val="002C28DB"/>
    <w:rsid w:val="002C446D"/>
    <w:rsid w:val="002C4D53"/>
    <w:rsid w:val="002C65C6"/>
    <w:rsid w:val="002D1183"/>
    <w:rsid w:val="002D7F61"/>
    <w:rsid w:val="002E2E20"/>
    <w:rsid w:val="002E3846"/>
    <w:rsid w:val="002E507A"/>
    <w:rsid w:val="002E5279"/>
    <w:rsid w:val="00304252"/>
    <w:rsid w:val="0031436F"/>
    <w:rsid w:val="00320B0B"/>
    <w:rsid w:val="00330BE7"/>
    <w:rsid w:val="0033431A"/>
    <w:rsid w:val="003372AD"/>
    <w:rsid w:val="0033774E"/>
    <w:rsid w:val="003439F4"/>
    <w:rsid w:val="003453A4"/>
    <w:rsid w:val="00345787"/>
    <w:rsid w:val="00350E77"/>
    <w:rsid w:val="00351351"/>
    <w:rsid w:val="00355884"/>
    <w:rsid w:val="003604DA"/>
    <w:rsid w:val="00371928"/>
    <w:rsid w:val="00380801"/>
    <w:rsid w:val="00380FC0"/>
    <w:rsid w:val="003811F5"/>
    <w:rsid w:val="003819B1"/>
    <w:rsid w:val="00383EB6"/>
    <w:rsid w:val="003857A9"/>
    <w:rsid w:val="0039571B"/>
    <w:rsid w:val="00395C4D"/>
    <w:rsid w:val="003A1309"/>
    <w:rsid w:val="003A3200"/>
    <w:rsid w:val="003A51F2"/>
    <w:rsid w:val="003A6E5C"/>
    <w:rsid w:val="003A7FBC"/>
    <w:rsid w:val="003B4577"/>
    <w:rsid w:val="003B573A"/>
    <w:rsid w:val="003B6748"/>
    <w:rsid w:val="003C3350"/>
    <w:rsid w:val="003C6395"/>
    <w:rsid w:val="003D01E7"/>
    <w:rsid w:val="003E1210"/>
    <w:rsid w:val="003E5427"/>
    <w:rsid w:val="003E5D79"/>
    <w:rsid w:val="003F122D"/>
    <w:rsid w:val="003F30F1"/>
    <w:rsid w:val="003F5EB6"/>
    <w:rsid w:val="003F6650"/>
    <w:rsid w:val="00400668"/>
    <w:rsid w:val="00400B77"/>
    <w:rsid w:val="004015C1"/>
    <w:rsid w:val="00401E00"/>
    <w:rsid w:val="00401E4A"/>
    <w:rsid w:val="00403753"/>
    <w:rsid w:val="0041148E"/>
    <w:rsid w:val="004130FC"/>
    <w:rsid w:val="004159E7"/>
    <w:rsid w:val="00424825"/>
    <w:rsid w:val="00436FBC"/>
    <w:rsid w:val="00442C23"/>
    <w:rsid w:val="0044356B"/>
    <w:rsid w:val="0044387B"/>
    <w:rsid w:val="00446C98"/>
    <w:rsid w:val="00453B21"/>
    <w:rsid w:val="00455DF5"/>
    <w:rsid w:val="004600A6"/>
    <w:rsid w:val="0046725E"/>
    <w:rsid w:val="00470D76"/>
    <w:rsid w:val="00470E12"/>
    <w:rsid w:val="004742EA"/>
    <w:rsid w:val="00477714"/>
    <w:rsid w:val="004831EE"/>
    <w:rsid w:val="00486B4E"/>
    <w:rsid w:val="00492DD1"/>
    <w:rsid w:val="004A112A"/>
    <w:rsid w:val="004A1A1E"/>
    <w:rsid w:val="004A3677"/>
    <w:rsid w:val="004A3A8D"/>
    <w:rsid w:val="004A6E81"/>
    <w:rsid w:val="004A7757"/>
    <w:rsid w:val="004B34D0"/>
    <w:rsid w:val="004D170F"/>
    <w:rsid w:val="004D218D"/>
    <w:rsid w:val="004D5445"/>
    <w:rsid w:val="004E154F"/>
    <w:rsid w:val="004E41BD"/>
    <w:rsid w:val="004E5FE1"/>
    <w:rsid w:val="004E728A"/>
    <w:rsid w:val="004F06EA"/>
    <w:rsid w:val="004F24E8"/>
    <w:rsid w:val="004F3D19"/>
    <w:rsid w:val="004F65FF"/>
    <w:rsid w:val="00504719"/>
    <w:rsid w:val="0050794E"/>
    <w:rsid w:val="005230C9"/>
    <w:rsid w:val="00535783"/>
    <w:rsid w:val="00536FB7"/>
    <w:rsid w:val="00540360"/>
    <w:rsid w:val="00540939"/>
    <w:rsid w:val="00542238"/>
    <w:rsid w:val="00543A8F"/>
    <w:rsid w:val="00547FC5"/>
    <w:rsid w:val="00554A8F"/>
    <w:rsid w:val="00561D65"/>
    <w:rsid w:val="005638A7"/>
    <w:rsid w:val="005645D9"/>
    <w:rsid w:val="00565345"/>
    <w:rsid w:val="00565DE4"/>
    <w:rsid w:val="00574B38"/>
    <w:rsid w:val="005847C9"/>
    <w:rsid w:val="00586D4B"/>
    <w:rsid w:val="005917A7"/>
    <w:rsid w:val="0059254B"/>
    <w:rsid w:val="005A0B35"/>
    <w:rsid w:val="005B7E2D"/>
    <w:rsid w:val="005C182B"/>
    <w:rsid w:val="005C4626"/>
    <w:rsid w:val="005C72DC"/>
    <w:rsid w:val="005D5E50"/>
    <w:rsid w:val="005D6F29"/>
    <w:rsid w:val="005E53BE"/>
    <w:rsid w:val="005E6422"/>
    <w:rsid w:val="005E7668"/>
    <w:rsid w:val="005F29C3"/>
    <w:rsid w:val="005F2DA6"/>
    <w:rsid w:val="005F5968"/>
    <w:rsid w:val="005F7E46"/>
    <w:rsid w:val="00600C3F"/>
    <w:rsid w:val="00602800"/>
    <w:rsid w:val="00610B57"/>
    <w:rsid w:val="00610E4E"/>
    <w:rsid w:val="006162F1"/>
    <w:rsid w:val="00620ECF"/>
    <w:rsid w:val="00621924"/>
    <w:rsid w:val="00622E1F"/>
    <w:rsid w:val="00624A3C"/>
    <w:rsid w:val="00625516"/>
    <w:rsid w:val="00625B14"/>
    <w:rsid w:val="00626443"/>
    <w:rsid w:val="006362CC"/>
    <w:rsid w:val="00637067"/>
    <w:rsid w:val="0064191A"/>
    <w:rsid w:val="00641D39"/>
    <w:rsid w:val="0064693F"/>
    <w:rsid w:val="006540E2"/>
    <w:rsid w:val="006565B7"/>
    <w:rsid w:val="00662316"/>
    <w:rsid w:val="00664383"/>
    <w:rsid w:val="006643EF"/>
    <w:rsid w:val="00665B13"/>
    <w:rsid w:val="00667497"/>
    <w:rsid w:val="0067390B"/>
    <w:rsid w:val="00674916"/>
    <w:rsid w:val="0068766C"/>
    <w:rsid w:val="00693F91"/>
    <w:rsid w:val="00694290"/>
    <w:rsid w:val="006956D7"/>
    <w:rsid w:val="006962D8"/>
    <w:rsid w:val="00696C49"/>
    <w:rsid w:val="006B35E9"/>
    <w:rsid w:val="006B5EF9"/>
    <w:rsid w:val="006B6AB4"/>
    <w:rsid w:val="006C039D"/>
    <w:rsid w:val="006C1CF0"/>
    <w:rsid w:val="006C209A"/>
    <w:rsid w:val="006C39F0"/>
    <w:rsid w:val="006C43DF"/>
    <w:rsid w:val="006D2FD2"/>
    <w:rsid w:val="006D47CA"/>
    <w:rsid w:val="006D6456"/>
    <w:rsid w:val="006D73F9"/>
    <w:rsid w:val="006D7EFB"/>
    <w:rsid w:val="006E1EEF"/>
    <w:rsid w:val="006E5BF3"/>
    <w:rsid w:val="006F24CC"/>
    <w:rsid w:val="006F3596"/>
    <w:rsid w:val="006F4526"/>
    <w:rsid w:val="006F4BEC"/>
    <w:rsid w:val="006F623F"/>
    <w:rsid w:val="006F74B7"/>
    <w:rsid w:val="00700161"/>
    <w:rsid w:val="0070593C"/>
    <w:rsid w:val="00722408"/>
    <w:rsid w:val="0072604B"/>
    <w:rsid w:val="00732A0E"/>
    <w:rsid w:val="00735AA9"/>
    <w:rsid w:val="0073619D"/>
    <w:rsid w:val="007443A5"/>
    <w:rsid w:val="00745A92"/>
    <w:rsid w:val="0074792E"/>
    <w:rsid w:val="00756140"/>
    <w:rsid w:val="007574EE"/>
    <w:rsid w:val="0076080E"/>
    <w:rsid w:val="007653A6"/>
    <w:rsid w:val="00766C2C"/>
    <w:rsid w:val="00772082"/>
    <w:rsid w:val="0077222E"/>
    <w:rsid w:val="00773350"/>
    <w:rsid w:val="007770E4"/>
    <w:rsid w:val="00780843"/>
    <w:rsid w:val="00781D71"/>
    <w:rsid w:val="00782E22"/>
    <w:rsid w:val="00783013"/>
    <w:rsid w:val="00791469"/>
    <w:rsid w:val="0079759E"/>
    <w:rsid w:val="007A7E7C"/>
    <w:rsid w:val="007B0BAC"/>
    <w:rsid w:val="007B118D"/>
    <w:rsid w:val="007B1C88"/>
    <w:rsid w:val="007B33ED"/>
    <w:rsid w:val="007C0465"/>
    <w:rsid w:val="007C1477"/>
    <w:rsid w:val="007C2BD2"/>
    <w:rsid w:val="007C4349"/>
    <w:rsid w:val="007D1CC1"/>
    <w:rsid w:val="007D3055"/>
    <w:rsid w:val="007D4446"/>
    <w:rsid w:val="007D5901"/>
    <w:rsid w:val="007D5BDD"/>
    <w:rsid w:val="007D6BDC"/>
    <w:rsid w:val="007D749E"/>
    <w:rsid w:val="007E1675"/>
    <w:rsid w:val="007E4374"/>
    <w:rsid w:val="007E491D"/>
    <w:rsid w:val="007E7CD0"/>
    <w:rsid w:val="007F07D8"/>
    <w:rsid w:val="007F6F80"/>
    <w:rsid w:val="00800686"/>
    <w:rsid w:val="00804422"/>
    <w:rsid w:val="0081010F"/>
    <w:rsid w:val="00811C49"/>
    <w:rsid w:val="0082181E"/>
    <w:rsid w:val="008270B0"/>
    <w:rsid w:val="00840FDF"/>
    <w:rsid w:val="00845750"/>
    <w:rsid w:val="0084584F"/>
    <w:rsid w:val="00850689"/>
    <w:rsid w:val="00853137"/>
    <w:rsid w:val="0085703E"/>
    <w:rsid w:val="008660DC"/>
    <w:rsid w:val="0087192B"/>
    <w:rsid w:val="00874471"/>
    <w:rsid w:val="00882D3B"/>
    <w:rsid w:val="00884BCA"/>
    <w:rsid w:val="00891675"/>
    <w:rsid w:val="0089266C"/>
    <w:rsid w:val="008A2B0D"/>
    <w:rsid w:val="008A55EF"/>
    <w:rsid w:val="008A70DD"/>
    <w:rsid w:val="008B19FF"/>
    <w:rsid w:val="008B2356"/>
    <w:rsid w:val="008D7684"/>
    <w:rsid w:val="008E7207"/>
    <w:rsid w:val="008F057C"/>
    <w:rsid w:val="008F116C"/>
    <w:rsid w:val="008F55B5"/>
    <w:rsid w:val="008F6CF3"/>
    <w:rsid w:val="008F7FF5"/>
    <w:rsid w:val="00912A4E"/>
    <w:rsid w:val="00913AEA"/>
    <w:rsid w:val="0091435D"/>
    <w:rsid w:val="00931BE9"/>
    <w:rsid w:val="00932180"/>
    <w:rsid w:val="009333C7"/>
    <w:rsid w:val="0094029F"/>
    <w:rsid w:val="00940657"/>
    <w:rsid w:val="00941411"/>
    <w:rsid w:val="009443ED"/>
    <w:rsid w:val="009455F1"/>
    <w:rsid w:val="0094680E"/>
    <w:rsid w:val="0094767D"/>
    <w:rsid w:val="0095151D"/>
    <w:rsid w:val="0095415D"/>
    <w:rsid w:val="009729BF"/>
    <w:rsid w:val="00972E26"/>
    <w:rsid w:val="00981162"/>
    <w:rsid w:val="009859DB"/>
    <w:rsid w:val="00986B7B"/>
    <w:rsid w:val="00986F0D"/>
    <w:rsid w:val="009875DB"/>
    <w:rsid w:val="00990335"/>
    <w:rsid w:val="00990E29"/>
    <w:rsid w:val="009923B0"/>
    <w:rsid w:val="009950EB"/>
    <w:rsid w:val="00996F43"/>
    <w:rsid w:val="009A0605"/>
    <w:rsid w:val="009A094B"/>
    <w:rsid w:val="009A1504"/>
    <w:rsid w:val="009A307F"/>
    <w:rsid w:val="009A3664"/>
    <w:rsid w:val="009A5EFB"/>
    <w:rsid w:val="009A672D"/>
    <w:rsid w:val="009B2ADC"/>
    <w:rsid w:val="009B303A"/>
    <w:rsid w:val="009B3473"/>
    <w:rsid w:val="009B5DDA"/>
    <w:rsid w:val="009B6E7A"/>
    <w:rsid w:val="009B75F6"/>
    <w:rsid w:val="009C2FA6"/>
    <w:rsid w:val="009C31EE"/>
    <w:rsid w:val="009D5D88"/>
    <w:rsid w:val="009D6D15"/>
    <w:rsid w:val="009E1530"/>
    <w:rsid w:val="009E158E"/>
    <w:rsid w:val="009E2C50"/>
    <w:rsid w:val="009E7580"/>
    <w:rsid w:val="009E7834"/>
    <w:rsid w:val="009F60FC"/>
    <w:rsid w:val="009F6B25"/>
    <w:rsid w:val="009F6E52"/>
    <w:rsid w:val="00A03475"/>
    <w:rsid w:val="00A07B34"/>
    <w:rsid w:val="00A13E1A"/>
    <w:rsid w:val="00A15F76"/>
    <w:rsid w:val="00A15F81"/>
    <w:rsid w:val="00A20413"/>
    <w:rsid w:val="00A22053"/>
    <w:rsid w:val="00A32DC1"/>
    <w:rsid w:val="00A366F0"/>
    <w:rsid w:val="00A375CE"/>
    <w:rsid w:val="00A42AD4"/>
    <w:rsid w:val="00A44FC0"/>
    <w:rsid w:val="00A519DA"/>
    <w:rsid w:val="00A544C3"/>
    <w:rsid w:val="00A55DF4"/>
    <w:rsid w:val="00A628F2"/>
    <w:rsid w:val="00A66B25"/>
    <w:rsid w:val="00A679D9"/>
    <w:rsid w:val="00A729A9"/>
    <w:rsid w:val="00A80E96"/>
    <w:rsid w:val="00A83E90"/>
    <w:rsid w:val="00A843EA"/>
    <w:rsid w:val="00A86995"/>
    <w:rsid w:val="00A90600"/>
    <w:rsid w:val="00A910AF"/>
    <w:rsid w:val="00A938E2"/>
    <w:rsid w:val="00A941AB"/>
    <w:rsid w:val="00A9475B"/>
    <w:rsid w:val="00AA1E8D"/>
    <w:rsid w:val="00AB6C12"/>
    <w:rsid w:val="00AC15DB"/>
    <w:rsid w:val="00AC1C0B"/>
    <w:rsid w:val="00AC548E"/>
    <w:rsid w:val="00AD1124"/>
    <w:rsid w:val="00AD1B50"/>
    <w:rsid w:val="00AD2CFC"/>
    <w:rsid w:val="00AD4608"/>
    <w:rsid w:val="00AD59F6"/>
    <w:rsid w:val="00AD5B46"/>
    <w:rsid w:val="00AD732D"/>
    <w:rsid w:val="00AE14C6"/>
    <w:rsid w:val="00AE7300"/>
    <w:rsid w:val="00AE7585"/>
    <w:rsid w:val="00AE7CD6"/>
    <w:rsid w:val="00AF3A77"/>
    <w:rsid w:val="00AF78EB"/>
    <w:rsid w:val="00B020D0"/>
    <w:rsid w:val="00B028DA"/>
    <w:rsid w:val="00B04466"/>
    <w:rsid w:val="00B04C59"/>
    <w:rsid w:val="00B053B1"/>
    <w:rsid w:val="00B0721A"/>
    <w:rsid w:val="00B14BBF"/>
    <w:rsid w:val="00B206C7"/>
    <w:rsid w:val="00B22DC5"/>
    <w:rsid w:val="00B2304E"/>
    <w:rsid w:val="00B24907"/>
    <w:rsid w:val="00B268F3"/>
    <w:rsid w:val="00B27231"/>
    <w:rsid w:val="00B362F6"/>
    <w:rsid w:val="00B36FFC"/>
    <w:rsid w:val="00B41B2D"/>
    <w:rsid w:val="00B424B4"/>
    <w:rsid w:val="00B433E7"/>
    <w:rsid w:val="00B43CE3"/>
    <w:rsid w:val="00B47B3D"/>
    <w:rsid w:val="00B53E8B"/>
    <w:rsid w:val="00B54F0B"/>
    <w:rsid w:val="00B61389"/>
    <w:rsid w:val="00B6601B"/>
    <w:rsid w:val="00B6764F"/>
    <w:rsid w:val="00B76A93"/>
    <w:rsid w:val="00B819D1"/>
    <w:rsid w:val="00B8322E"/>
    <w:rsid w:val="00B84F75"/>
    <w:rsid w:val="00B90107"/>
    <w:rsid w:val="00B91C2F"/>
    <w:rsid w:val="00B925B3"/>
    <w:rsid w:val="00B9388B"/>
    <w:rsid w:val="00B955A8"/>
    <w:rsid w:val="00B9651C"/>
    <w:rsid w:val="00BA4498"/>
    <w:rsid w:val="00BA5A69"/>
    <w:rsid w:val="00BB1BCD"/>
    <w:rsid w:val="00BB2BFE"/>
    <w:rsid w:val="00BB324B"/>
    <w:rsid w:val="00BB48E6"/>
    <w:rsid w:val="00BD10F6"/>
    <w:rsid w:val="00BD4C6B"/>
    <w:rsid w:val="00BD6F98"/>
    <w:rsid w:val="00BE09AE"/>
    <w:rsid w:val="00BE340B"/>
    <w:rsid w:val="00BE3DA0"/>
    <w:rsid w:val="00BE439F"/>
    <w:rsid w:val="00BE7CB8"/>
    <w:rsid w:val="00BE7D1C"/>
    <w:rsid w:val="00BF2894"/>
    <w:rsid w:val="00BF3F35"/>
    <w:rsid w:val="00BF3F87"/>
    <w:rsid w:val="00BF4662"/>
    <w:rsid w:val="00BF5CEC"/>
    <w:rsid w:val="00BF6596"/>
    <w:rsid w:val="00BF6C24"/>
    <w:rsid w:val="00BF6CEB"/>
    <w:rsid w:val="00C10D3D"/>
    <w:rsid w:val="00C11A53"/>
    <w:rsid w:val="00C20455"/>
    <w:rsid w:val="00C349FF"/>
    <w:rsid w:val="00C36C4D"/>
    <w:rsid w:val="00C3799A"/>
    <w:rsid w:val="00C47434"/>
    <w:rsid w:val="00C474AB"/>
    <w:rsid w:val="00C4778E"/>
    <w:rsid w:val="00C56DDE"/>
    <w:rsid w:val="00C5740D"/>
    <w:rsid w:val="00C72685"/>
    <w:rsid w:val="00C7281A"/>
    <w:rsid w:val="00C77B2B"/>
    <w:rsid w:val="00C80CAB"/>
    <w:rsid w:val="00C83855"/>
    <w:rsid w:val="00C86CC5"/>
    <w:rsid w:val="00C87263"/>
    <w:rsid w:val="00C93F8C"/>
    <w:rsid w:val="00CA2FCE"/>
    <w:rsid w:val="00CA5907"/>
    <w:rsid w:val="00CB7232"/>
    <w:rsid w:val="00CC010C"/>
    <w:rsid w:val="00CC0F47"/>
    <w:rsid w:val="00CC16FE"/>
    <w:rsid w:val="00CD146F"/>
    <w:rsid w:val="00CD3A6B"/>
    <w:rsid w:val="00CD4731"/>
    <w:rsid w:val="00CD7BFC"/>
    <w:rsid w:val="00CE0BE5"/>
    <w:rsid w:val="00CF64F6"/>
    <w:rsid w:val="00CF6BF9"/>
    <w:rsid w:val="00D106FF"/>
    <w:rsid w:val="00D11E23"/>
    <w:rsid w:val="00D11F1F"/>
    <w:rsid w:val="00D134BA"/>
    <w:rsid w:val="00D1523D"/>
    <w:rsid w:val="00D172AC"/>
    <w:rsid w:val="00D235AC"/>
    <w:rsid w:val="00D27D31"/>
    <w:rsid w:val="00D3355E"/>
    <w:rsid w:val="00D519C7"/>
    <w:rsid w:val="00D6518A"/>
    <w:rsid w:val="00D70926"/>
    <w:rsid w:val="00D8103E"/>
    <w:rsid w:val="00D90CB2"/>
    <w:rsid w:val="00D92DF1"/>
    <w:rsid w:val="00D93BE8"/>
    <w:rsid w:val="00D95DEB"/>
    <w:rsid w:val="00DA4765"/>
    <w:rsid w:val="00DB3DBF"/>
    <w:rsid w:val="00DC1C38"/>
    <w:rsid w:val="00DC206B"/>
    <w:rsid w:val="00DC49CC"/>
    <w:rsid w:val="00DD224F"/>
    <w:rsid w:val="00DD7DD9"/>
    <w:rsid w:val="00DD7FDD"/>
    <w:rsid w:val="00DE1EAA"/>
    <w:rsid w:val="00DE4058"/>
    <w:rsid w:val="00DF0DB6"/>
    <w:rsid w:val="00E068BC"/>
    <w:rsid w:val="00E126F9"/>
    <w:rsid w:val="00E135EF"/>
    <w:rsid w:val="00E136C6"/>
    <w:rsid w:val="00E15616"/>
    <w:rsid w:val="00E21288"/>
    <w:rsid w:val="00E228CD"/>
    <w:rsid w:val="00E27E23"/>
    <w:rsid w:val="00E30946"/>
    <w:rsid w:val="00E30DBD"/>
    <w:rsid w:val="00E32291"/>
    <w:rsid w:val="00E3379A"/>
    <w:rsid w:val="00E33A12"/>
    <w:rsid w:val="00E33F06"/>
    <w:rsid w:val="00E516D7"/>
    <w:rsid w:val="00E51E25"/>
    <w:rsid w:val="00E535D0"/>
    <w:rsid w:val="00E6086E"/>
    <w:rsid w:val="00E6139A"/>
    <w:rsid w:val="00E65C63"/>
    <w:rsid w:val="00E65C68"/>
    <w:rsid w:val="00E66314"/>
    <w:rsid w:val="00E67BCA"/>
    <w:rsid w:val="00E7257F"/>
    <w:rsid w:val="00E77603"/>
    <w:rsid w:val="00E8249C"/>
    <w:rsid w:val="00E82FDD"/>
    <w:rsid w:val="00E8366C"/>
    <w:rsid w:val="00E96D7B"/>
    <w:rsid w:val="00E9726B"/>
    <w:rsid w:val="00EC276B"/>
    <w:rsid w:val="00EC514D"/>
    <w:rsid w:val="00ED278E"/>
    <w:rsid w:val="00EF05CD"/>
    <w:rsid w:val="00EF21D1"/>
    <w:rsid w:val="00EF2226"/>
    <w:rsid w:val="00EF232A"/>
    <w:rsid w:val="00EF4F08"/>
    <w:rsid w:val="00EF62B8"/>
    <w:rsid w:val="00F06372"/>
    <w:rsid w:val="00F10FCC"/>
    <w:rsid w:val="00F17808"/>
    <w:rsid w:val="00F26629"/>
    <w:rsid w:val="00F4484C"/>
    <w:rsid w:val="00F52AE1"/>
    <w:rsid w:val="00F57FE4"/>
    <w:rsid w:val="00F61CF4"/>
    <w:rsid w:val="00F64048"/>
    <w:rsid w:val="00F70694"/>
    <w:rsid w:val="00F71FA0"/>
    <w:rsid w:val="00F73C35"/>
    <w:rsid w:val="00F7478B"/>
    <w:rsid w:val="00F74F38"/>
    <w:rsid w:val="00F76562"/>
    <w:rsid w:val="00F7690C"/>
    <w:rsid w:val="00F7695A"/>
    <w:rsid w:val="00F80D2D"/>
    <w:rsid w:val="00F9375E"/>
    <w:rsid w:val="00F9734F"/>
    <w:rsid w:val="00F97A48"/>
    <w:rsid w:val="00F97B1F"/>
    <w:rsid w:val="00FA01BC"/>
    <w:rsid w:val="00FA17DB"/>
    <w:rsid w:val="00FA22DB"/>
    <w:rsid w:val="00FA2E58"/>
    <w:rsid w:val="00FA4271"/>
    <w:rsid w:val="00FA7A20"/>
    <w:rsid w:val="00FB2319"/>
    <w:rsid w:val="00FB36BF"/>
    <w:rsid w:val="00FC3838"/>
    <w:rsid w:val="00FC7D29"/>
    <w:rsid w:val="00FD55A3"/>
    <w:rsid w:val="00FD71E8"/>
    <w:rsid w:val="00FE2C94"/>
    <w:rsid w:val="00FE3E54"/>
    <w:rsid w:val="00FE73DD"/>
    <w:rsid w:val="07297656"/>
    <w:rsid w:val="07600D16"/>
    <w:rsid w:val="086B4DBC"/>
    <w:rsid w:val="0A0059C0"/>
    <w:rsid w:val="0B1E1111"/>
    <w:rsid w:val="0CB838BC"/>
    <w:rsid w:val="0DD55E95"/>
    <w:rsid w:val="0F585A30"/>
    <w:rsid w:val="0F822A4D"/>
    <w:rsid w:val="14EE5676"/>
    <w:rsid w:val="16016572"/>
    <w:rsid w:val="18290795"/>
    <w:rsid w:val="18800CF5"/>
    <w:rsid w:val="18FA5EAB"/>
    <w:rsid w:val="19BF723D"/>
    <w:rsid w:val="1C3E687C"/>
    <w:rsid w:val="1D7A0BE6"/>
    <w:rsid w:val="21192909"/>
    <w:rsid w:val="24C2276E"/>
    <w:rsid w:val="25045CC9"/>
    <w:rsid w:val="2586744C"/>
    <w:rsid w:val="271B782D"/>
    <w:rsid w:val="29710CE3"/>
    <w:rsid w:val="2A3C46DE"/>
    <w:rsid w:val="2CE53507"/>
    <w:rsid w:val="2F13051A"/>
    <w:rsid w:val="2F1E2FED"/>
    <w:rsid w:val="30ED0321"/>
    <w:rsid w:val="32D70B1E"/>
    <w:rsid w:val="333B2A37"/>
    <w:rsid w:val="362A32E8"/>
    <w:rsid w:val="395D42B4"/>
    <w:rsid w:val="39CF1751"/>
    <w:rsid w:val="3B3C01E3"/>
    <w:rsid w:val="3C66551B"/>
    <w:rsid w:val="3F374A45"/>
    <w:rsid w:val="44586707"/>
    <w:rsid w:val="45821845"/>
    <w:rsid w:val="47FB3536"/>
    <w:rsid w:val="48F13A0A"/>
    <w:rsid w:val="4A00572F"/>
    <w:rsid w:val="4AFE7FB6"/>
    <w:rsid w:val="4BD366E6"/>
    <w:rsid w:val="4E6D48AB"/>
    <w:rsid w:val="4E806E6F"/>
    <w:rsid w:val="4FA128A3"/>
    <w:rsid w:val="4FA13159"/>
    <w:rsid w:val="524B2842"/>
    <w:rsid w:val="556B0185"/>
    <w:rsid w:val="56AE072C"/>
    <w:rsid w:val="57F911D3"/>
    <w:rsid w:val="580922A3"/>
    <w:rsid w:val="58351E63"/>
    <w:rsid w:val="58D51AAD"/>
    <w:rsid w:val="5A670D66"/>
    <w:rsid w:val="5A8F0370"/>
    <w:rsid w:val="5BF74E01"/>
    <w:rsid w:val="5D255BE7"/>
    <w:rsid w:val="606F758C"/>
    <w:rsid w:val="63955A94"/>
    <w:rsid w:val="65C17790"/>
    <w:rsid w:val="67ED7139"/>
    <w:rsid w:val="6C780253"/>
    <w:rsid w:val="6CE57548"/>
    <w:rsid w:val="6D537B7C"/>
    <w:rsid w:val="6DE70FA3"/>
    <w:rsid w:val="6EAD5FBA"/>
    <w:rsid w:val="70317EE6"/>
    <w:rsid w:val="73367F75"/>
    <w:rsid w:val="73652FC2"/>
    <w:rsid w:val="74BE2E3D"/>
    <w:rsid w:val="75E6355A"/>
    <w:rsid w:val="78B57745"/>
    <w:rsid w:val="7CDD5A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qFormat="1"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qFormat/>
    <w:uiPriority w:val="0"/>
    <w:pPr>
      <w:keepNext/>
      <w:keepLines/>
      <w:spacing w:before="340" w:after="330" w:line="578" w:lineRule="auto"/>
      <w:ind w:firstLine="525"/>
      <w:outlineLvl w:val="0"/>
    </w:pPr>
    <w:rPr>
      <w:b/>
      <w:kern w:val="44"/>
      <w:sz w:val="28"/>
      <w:szCs w:val="20"/>
    </w:rPr>
  </w:style>
  <w:style w:type="paragraph" w:styleId="3">
    <w:name w:val="heading 2"/>
    <w:basedOn w:val="1"/>
    <w:next w:val="1"/>
    <w:link w:val="49"/>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0"/>
    <w:qFormat/>
    <w:uiPriority w:val="0"/>
    <w:pPr>
      <w:keepNext/>
      <w:keepLines/>
      <w:spacing w:before="260" w:after="260" w:line="416" w:lineRule="auto"/>
      <w:outlineLvl w:val="2"/>
    </w:pPr>
    <w:rPr>
      <w:b/>
      <w:bCs/>
      <w:sz w:val="32"/>
      <w:szCs w:val="32"/>
    </w:rPr>
  </w:style>
  <w:style w:type="paragraph" w:styleId="5">
    <w:name w:val="heading 4"/>
    <w:basedOn w:val="1"/>
    <w:next w:val="1"/>
    <w:link w:val="5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2"/>
    <w:qFormat/>
    <w:uiPriority w:val="0"/>
    <w:pPr>
      <w:keepNext/>
      <w:tabs>
        <w:tab w:val="left" w:pos="0"/>
      </w:tabs>
      <w:adjustRightInd w:val="0"/>
      <w:snapToGrid w:val="0"/>
      <w:spacing w:before="100" w:beforeAutospacing="1" w:after="100" w:afterAutospacing="1"/>
      <w:jc w:val="center"/>
      <w:outlineLvl w:val="4"/>
    </w:pPr>
    <w:rPr>
      <w:rFonts w:ascii="宋体" w:hAnsi="宋体" w:cs="宋体"/>
      <w:b/>
      <w:bCs/>
      <w:color w:val="000000"/>
    </w:rPr>
  </w:style>
  <w:style w:type="paragraph" w:styleId="7">
    <w:name w:val="heading 6"/>
    <w:basedOn w:val="1"/>
    <w:next w:val="1"/>
    <w:link w:val="53"/>
    <w:qFormat/>
    <w:uiPriority w:val="0"/>
    <w:pPr>
      <w:keepNext/>
      <w:keepLines/>
      <w:tabs>
        <w:tab w:val="left" w:pos="0"/>
      </w:tabs>
      <w:spacing w:before="240" w:after="64" w:line="319" w:lineRule="auto"/>
      <w:outlineLvl w:val="5"/>
    </w:pPr>
    <w:rPr>
      <w:rFonts w:ascii="Arial" w:hAnsi="Arial" w:eastAsia="黑体" w:cs="Arial"/>
      <w:b/>
      <w:bCs/>
      <w:sz w:val="24"/>
    </w:rPr>
  </w:style>
  <w:style w:type="paragraph" w:styleId="8">
    <w:name w:val="heading 7"/>
    <w:basedOn w:val="1"/>
    <w:next w:val="1"/>
    <w:link w:val="54"/>
    <w:qFormat/>
    <w:uiPriority w:val="0"/>
    <w:pPr>
      <w:keepNext/>
      <w:keepLines/>
      <w:tabs>
        <w:tab w:val="left" w:pos="0"/>
      </w:tabs>
      <w:spacing w:before="240" w:after="64" w:line="319" w:lineRule="auto"/>
      <w:outlineLvl w:val="6"/>
    </w:pPr>
    <w:rPr>
      <w:b/>
      <w:bCs/>
      <w:sz w:val="24"/>
    </w:rPr>
  </w:style>
  <w:style w:type="paragraph" w:styleId="9">
    <w:name w:val="heading 8"/>
    <w:basedOn w:val="1"/>
    <w:next w:val="1"/>
    <w:link w:val="55"/>
    <w:qFormat/>
    <w:uiPriority w:val="0"/>
    <w:pPr>
      <w:keepNext/>
      <w:keepLines/>
      <w:tabs>
        <w:tab w:val="left" w:pos="0"/>
      </w:tabs>
      <w:spacing w:before="240" w:after="64" w:line="319" w:lineRule="auto"/>
      <w:outlineLvl w:val="7"/>
    </w:pPr>
    <w:rPr>
      <w:rFonts w:ascii="Arial" w:hAnsi="Arial" w:eastAsia="黑体" w:cs="Arial"/>
      <w:sz w:val="24"/>
    </w:rPr>
  </w:style>
  <w:style w:type="paragraph" w:styleId="10">
    <w:name w:val="heading 9"/>
    <w:basedOn w:val="1"/>
    <w:next w:val="1"/>
    <w:link w:val="56"/>
    <w:qFormat/>
    <w:uiPriority w:val="0"/>
    <w:pPr>
      <w:keepNext/>
      <w:keepLines/>
      <w:tabs>
        <w:tab w:val="left" w:pos="0"/>
      </w:tabs>
      <w:spacing w:before="240" w:after="64" w:line="319" w:lineRule="auto"/>
      <w:outlineLvl w:val="8"/>
    </w:pPr>
    <w:rPr>
      <w:rFonts w:ascii="Arial" w:hAnsi="Arial" w:eastAsia="黑体" w:cs="Arial"/>
      <w:szCs w:val="21"/>
    </w:rPr>
  </w:style>
  <w:style w:type="character" w:default="1" w:styleId="38">
    <w:name w:val="Default Paragraph Font"/>
    <w:unhideWhenUsed/>
    <w:qFormat/>
    <w:uiPriority w:val="1"/>
  </w:style>
  <w:style w:type="table" w:default="1" w:styleId="46">
    <w:name w:val="Normal Table"/>
    <w:unhideWhenUsed/>
    <w:qFormat/>
    <w:uiPriority w:val="99"/>
    <w:tblPr>
      <w:tblLayout w:type="fixed"/>
      <w:tblCellMar>
        <w:top w:w="0" w:type="dxa"/>
        <w:left w:w="108" w:type="dxa"/>
        <w:bottom w:w="0" w:type="dxa"/>
        <w:right w:w="108" w:type="dxa"/>
      </w:tblCellMar>
    </w:tblPr>
  </w:style>
  <w:style w:type="paragraph" w:styleId="11">
    <w:name w:val="annotation subject"/>
    <w:basedOn w:val="12"/>
    <w:next w:val="12"/>
    <w:qFormat/>
    <w:uiPriority w:val="0"/>
    <w:rPr>
      <w:b/>
      <w:bCs/>
    </w:rPr>
  </w:style>
  <w:style w:type="paragraph" w:styleId="12">
    <w:name w:val="annotation text"/>
    <w:basedOn w:val="1"/>
    <w:link w:val="95"/>
    <w:qFormat/>
    <w:uiPriority w:val="0"/>
    <w:pPr>
      <w:jc w:val="left"/>
    </w:pPr>
  </w:style>
  <w:style w:type="paragraph" w:styleId="13">
    <w:name w:val="Body Text First Indent"/>
    <w:basedOn w:val="14"/>
    <w:link w:val="75"/>
    <w:qFormat/>
    <w:uiPriority w:val="0"/>
    <w:pPr>
      <w:ind w:firstLine="100" w:firstLineChars="100"/>
    </w:pPr>
  </w:style>
  <w:style w:type="paragraph" w:styleId="14">
    <w:name w:val="Body Text"/>
    <w:basedOn w:val="1"/>
    <w:link w:val="69"/>
    <w:qFormat/>
    <w:uiPriority w:val="0"/>
    <w:pPr>
      <w:spacing w:after="120"/>
    </w:pPr>
  </w:style>
  <w:style w:type="paragraph" w:styleId="15">
    <w:name w:val="Normal Indent"/>
    <w:basedOn w:val="1"/>
    <w:link w:val="60"/>
    <w:qFormat/>
    <w:uiPriority w:val="0"/>
    <w:pPr>
      <w:ind w:firstLine="420"/>
    </w:pPr>
    <w:rPr>
      <w:szCs w:val="20"/>
    </w:rPr>
  </w:style>
  <w:style w:type="paragraph" w:styleId="16">
    <w:name w:val="caption"/>
    <w:basedOn w:val="1"/>
    <w:next w:val="1"/>
    <w:qFormat/>
    <w:uiPriority w:val="0"/>
    <w:rPr>
      <w:rFonts w:ascii="Arial" w:hAnsi="Arial" w:eastAsia="黑体" w:cs="Arial"/>
      <w:sz w:val="20"/>
      <w:szCs w:val="20"/>
    </w:rPr>
  </w:style>
  <w:style w:type="paragraph" w:styleId="17">
    <w:name w:val="List Bullet"/>
    <w:basedOn w:val="1"/>
    <w:qFormat/>
    <w:uiPriority w:val="0"/>
    <w:pPr>
      <w:tabs>
        <w:tab w:val="left" w:pos="360"/>
        <w:tab w:val="left" w:pos="567"/>
      </w:tabs>
      <w:ind w:left="567" w:hanging="567"/>
    </w:pPr>
  </w:style>
  <w:style w:type="paragraph" w:styleId="18">
    <w:name w:val="Document Map"/>
    <w:basedOn w:val="1"/>
    <w:link w:val="96"/>
    <w:qFormat/>
    <w:uiPriority w:val="0"/>
    <w:rPr>
      <w:rFonts w:ascii="宋体"/>
      <w:sz w:val="18"/>
      <w:szCs w:val="18"/>
    </w:rPr>
  </w:style>
  <w:style w:type="paragraph" w:styleId="19">
    <w:name w:val="Body Text 3"/>
    <w:basedOn w:val="1"/>
    <w:link w:val="66"/>
    <w:qFormat/>
    <w:uiPriority w:val="0"/>
    <w:pPr>
      <w:spacing w:after="120"/>
    </w:pPr>
    <w:rPr>
      <w:sz w:val="16"/>
      <w:szCs w:val="16"/>
    </w:rPr>
  </w:style>
  <w:style w:type="paragraph" w:styleId="20">
    <w:name w:val="Body Text Indent"/>
    <w:basedOn w:val="1"/>
    <w:link w:val="62"/>
    <w:qFormat/>
    <w:uiPriority w:val="0"/>
    <w:pPr>
      <w:ind w:firstLine="830" w:firstLineChars="352"/>
    </w:pPr>
    <w:rPr>
      <w:rFonts w:ascii="仿宋_GB2312" w:eastAsia="仿宋_GB2312"/>
      <w:sz w:val="32"/>
      <w:szCs w:val="20"/>
    </w:rPr>
  </w:style>
  <w:style w:type="paragraph" w:styleId="21">
    <w:name w:val="toc 3"/>
    <w:basedOn w:val="1"/>
    <w:next w:val="1"/>
    <w:qFormat/>
    <w:uiPriority w:val="0"/>
    <w:pPr>
      <w:ind w:left="400" w:leftChars="400"/>
    </w:pPr>
  </w:style>
  <w:style w:type="paragraph" w:styleId="22">
    <w:name w:val="Plain Text"/>
    <w:basedOn w:val="1"/>
    <w:link w:val="59"/>
    <w:qFormat/>
    <w:uiPriority w:val="0"/>
    <w:rPr>
      <w:rFonts w:ascii="宋体" w:hAnsi="Courier New" w:cs="Courier New"/>
      <w:szCs w:val="21"/>
    </w:rPr>
  </w:style>
  <w:style w:type="paragraph" w:styleId="23">
    <w:name w:val="Date"/>
    <w:basedOn w:val="1"/>
    <w:next w:val="1"/>
    <w:link w:val="76"/>
    <w:qFormat/>
    <w:uiPriority w:val="0"/>
    <w:pPr>
      <w:ind w:left="2500" w:leftChars="2500"/>
    </w:pPr>
    <w:rPr>
      <w:sz w:val="28"/>
    </w:rPr>
  </w:style>
  <w:style w:type="paragraph" w:styleId="24">
    <w:name w:val="Body Text Indent 2"/>
    <w:basedOn w:val="1"/>
    <w:link w:val="80"/>
    <w:qFormat/>
    <w:uiPriority w:val="0"/>
    <w:pPr>
      <w:ind w:left="342" w:leftChars="342"/>
    </w:pPr>
    <w:rPr>
      <w:sz w:val="28"/>
    </w:rPr>
  </w:style>
  <w:style w:type="paragraph" w:styleId="25">
    <w:name w:val="Balloon Text"/>
    <w:basedOn w:val="1"/>
    <w:link w:val="70"/>
    <w:semiHidden/>
    <w:qFormat/>
    <w:uiPriority w:val="0"/>
    <w:rPr>
      <w:sz w:val="18"/>
      <w:szCs w:val="18"/>
    </w:rPr>
  </w:style>
  <w:style w:type="paragraph" w:styleId="26">
    <w:name w:val="footer"/>
    <w:basedOn w:val="1"/>
    <w:link w:val="58"/>
    <w:qFormat/>
    <w:uiPriority w:val="99"/>
    <w:pPr>
      <w:tabs>
        <w:tab w:val="center" w:pos="4153"/>
        <w:tab w:val="right" w:pos="8306"/>
      </w:tabs>
      <w:snapToGrid w:val="0"/>
      <w:jc w:val="left"/>
    </w:pPr>
    <w:rPr>
      <w:sz w:val="18"/>
      <w:szCs w:val="18"/>
    </w:rPr>
  </w:style>
  <w:style w:type="paragraph" w:styleId="27">
    <w:name w:val="header"/>
    <w:basedOn w:val="1"/>
    <w:link w:val="61"/>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semiHidden/>
    <w:qFormat/>
    <w:uiPriority w:val="0"/>
  </w:style>
  <w:style w:type="paragraph" w:styleId="29">
    <w:name w:val="toc 4"/>
    <w:basedOn w:val="1"/>
    <w:next w:val="1"/>
    <w:qFormat/>
    <w:uiPriority w:val="0"/>
    <w:pPr>
      <w:ind w:left="1260" w:leftChars="600"/>
    </w:pPr>
    <w:rPr>
      <w:rFonts w:ascii="宋体" w:hAnsi="宋体" w:cs="宋体"/>
      <w:b/>
      <w:color w:val="0000FF"/>
      <w:kern w:val="0"/>
      <w:sz w:val="18"/>
      <w:szCs w:val="21"/>
    </w:rPr>
  </w:style>
  <w:style w:type="paragraph" w:styleId="30">
    <w:name w:val="Subtitle"/>
    <w:basedOn w:val="1"/>
    <w:next w:val="1"/>
    <w:link w:val="71"/>
    <w:qFormat/>
    <w:uiPriority w:val="0"/>
    <w:pPr>
      <w:spacing w:before="240" w:after="60" w:line="312" w:lineRule="auto"/>
      <w:ind w:left="1120" w:leftChars="100" w:right="100" w:rightChars="100"/>
      <w:jc w:val="center"/>
      <w:outlineLvl w:val="1"/>
    </w:pPr>
    <w:rPr>
      <w:rFonts w:ascii="Cambria" w:hAnsi="Cambria" w:eastAsia="仿宋"/>
      <w:b/>
      <w:bCs/>
      <w:kern w:val="28"/>
      <w:sz w:val="32"/>
      <w:szCs w:val="32"/>
    </w:rPr>
  </w:style>
  <w:style w:type="paragraph" w:styleId="31">
    <w:name w:val="Body Text Indent 3"/>
    <w:basedOn w:val="1"/>
    <w:link w:val="88"/>
    <w:qFormat/>
    <w:uiPriority w:val="0"/>
    <w:pPr>
      <w:snapToGrid w:val="0"/>
      <w:spacing w:after="120" w:line="360" w:lineRule="auto"/>
      <w:ind w:firstLine="1365"/>
    </w:pPr>
    <w:rPr>
      <w:rFonts w:ascii="宋体" w:hAnsi="宋体" w:cs="宋体"/>
      <w:sz w:val="28"/>
      <w:szCs w:val="20"/>
    </w:rPr>
  </w:style>
  <w:style w:type="paragraph" w:styleId="32">
    <w:name w:val="toc 2"/>
    <w:basedOn w:val="1"/>
    <w:next w:val="1"/>
    <w:qFormat/>
    <w:uiPriority w:val="0"/>
    <w:pPr>
      <w:tabs>
        <w:tab w:val="right" w:leader="dot" w:pos="8302"/>
      </w:tabs>
      <w:jc w:val="left"/>
    </w:pPr>
    <w:rPr>
      <w:rFonts w:ascii="仿宋_GB2312" w:hAnsi="宋体" w:eastAsia="仿宋_GB2312" w:cs="宋体"/>
      <w:b/>
      <w:smallCaps/>
      <w:kern w:val="0"/>
      <w:szCs w:val="21"/>
    </w:rPr>
  </w:style>
  <w:style w:type="paragraph" w:styleId="33">
    <w:name w:val="Body Text 2"/>
    <w:basedOn w:val="1"/>
    <w:link w:val="72"/>
    <w:qFormat/>
    <w:uiPriority w:val="0"/>
    <w:pPr>
      <w:spacing w:line="300" w:lineRule="auto"/>
    </w:pPr>
    <w:rPr>
      <w:rFonts w:ascii="宋体" w:hAnsi="宋体" w:cs="宋体"/>
      <w:color w:val="0000FF"/>
      <w:sz w:val="24"/>
    </w:rPr>
  </w:style>
  <w:style w:type="paragraph" w:styleId="34">
    <w:name w:val="HTML Preformatted"/>
    <w:basedOn w:val="1"/>
    <w:link w:val="8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Arial Unicode MS"/>
      <w:color w:val="000000"/>
      <w:kern w:val="0"/>
      <w:sz w:val="20"/>
      <w:szCs w:val="20"/>
    </w:rPr>
  </w:style>
  <w:style w:type="paragraph" w:styleId="35">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36">
    <w:name w:val="index 1"/>
    <w:basedOn w:val="1"/>
    <w:next w:val="1"/>
    <w:semiHidden/>
    <w:qFormat/>
    <w:uiPriority w:val="0"/>
    <w:pPr>
      <w:tabs>
        <w:tab w:val="left" w:pos="7740"/>
      </w:tabs>
      <w:jc w:val="center"/>
    </w:pPr>
    <w:rPr>
      <w:rFonts w:ascii="仿宋" w:hAnsi="仿宋" w:eastAsia="仿宋"/>
      <w:b/>
      <w:sz w:val="28"/>
      <w:szCs w:val="28"/>
    </w:rPr>
  </w:style>
  <w:style w:type="paragraph" w:styleId="37">
    <w:name w:val="Title"/>
    <w:basedOn w:val="1"/>
    <w:link w:val="79"/>
    <w:qFormat/>
    <w:uiPriority w:val="0"/>
    <w:pPr>
      <w:spacing w:before="240" w:after="60" w:line="200" w:lineRule="exact"/>
      <w:jc w:val="center"/>
      <w:outlineLvl w:val="0"/>
    </w:pPr>
    <w:rPr>
      <w:rFonts w:ascii="Arial" w:hAnsi="Arial" w:eastAsia="PMingLiU" w:cs="Arial"/>
      <w:b/>
      <w:kern w:val="20"/>
      <w:sz w:val="32"/>
      <w:szCs w:val="20"/>
      <w:lang w:eastAsia="zh-TW"/>
    </w:rPr>
  </w:style>
  <w:style w:type="character" w:styleId="39">
    <w:name w:val="Strong"/>
    <w:qFormat/>
    <w:uiPriority w:val="0"/>
    <w:rPr>
      <w:b/>
      <w:bCs/>
    </w:rPr>
  </w:style>
  <w:style w:type="character" w:styleId="40">
    <w:name w:val="page number"/>
    <w:basedOn w:val="38"/>
    <w:qFormat/>
    <w:uiPriority w:val="0"/>
  </w:style>
  <w:style w:type="character" w:styleId="41">
    <w:name w:val="FollowedHyperlink"/>
    <w:qFormat/>
    <w:uiPriority w:val="99"/>
    <w:rPr>
      <w:color w:val="800080"/>
      <w:u w:val="single"/>
    </w:rPr>
  </w:style>
  <w:style w:type="character" w:styleId="42">
    <w:name w:val="Emphasis"/>
    <w:qFormat/>
    <w:uiPriority w:val="0"/>
    <w:rPr>
      <w:color w:val="CC0000"/>
    </w:rPr>
  </w:style>
  <w:style w:type="character" w:styleId="43">
    <w:name w:val="HTML Typewriter"/>
    <w:qFormat/>
    <w:uiPriority w:val="0"/>
    <w:rPr>
      <w:rFonts w:ascii="黑体" w:hAnsi="宋体" w:eastAsia="黑体" w:cs="Courier New"/>
      <w:sz w:val="14"/>
      <w:szCs w:val="14"/>
    </w:rPr>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table" w:styleId="47">
    <w:name w:val="Table Grid"/>
    <w:basedOn w:val="46"/>
    <w:qFormat/>
    <w:uiPriority w:val="5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48">
    <w:name w:val="标题 1 字符"/>
    <w:link w:val="2"/>
    <w:qFormat/>
    <w:uiPriority w:val="0"/>
    <w:rPr>
      <w:rFonts w:eastAsia="宋体"/>
      <w:b/>
      <w:kern w:val="44"/>
      <w:sz w:val="28"/>
      <w:lang w:bidi="ar-SA"/>
    </w:rPr>
  </w:style>
  <w:style w:type="character" w:customStyle="1" w:styleId="49">
    <w:name w:val="标题 2 字符"/>
    <w:link w:val="3"/>
    <w:qFormat/>
    <w:uiPriority w:val="0"/>
    <w:rPr>
      <w:rFonts w:ascii="Arial" w:hAnsi="Arial" w:eastAsia="黑体"/>
      <w:b/>
      <w:bCs/>
      <w:kern w:val="2"/>
      <w:sz w:val="32"/>
      <w:szCs w:val="32"/>
      <w:lang w:val="en-US" w:eastAsia="zh-CN" w:bidi="ar-SA"/>
    </w:rPr>
  </w:style>
  <w:style w:type="character" w:customStyle="1" w:styleId="50">
    <w:name w:val="标题 3 字符"/>
    <w:link w:val="4"/>
    <w:qFormat/>
    <w:uiPriority w:val="0"/>
    <w:rPr>
      <w:rFonts w:eastAsia="宋体"/>
      <w:b/>
      <w:bCs/>
      <w:kern w:val="2"/>
      <w:sz w:val="32"/>
      <w:szCs w:val="32"/>
      <w:lang w:val="en-US" w:eastAsia="zh-CN" w:bidi="ar-SA"/>
    </w:rPr>
  </w:style>
  <w:style w:type="character" w:customStyle="1" w:styleId="51">
    <w:name w:val="标题 4 字符"/>
    <w:link w:val="5"/>
    <w:qFormat/>
    <w:uiPriority w:val="0"/>
    <w:rPr>
      <w:rFonts w:ascii="Arial" w:hAnsi="Arial" w:eastAsia="黑体"/>
      <w:b/>
      <w:bCs/>
      <w:kern w:val="2"/>
      <w:sz w:val="28"/>
      <w:szCs w:val="28"/>
      <w:lang w:val="en-US" w:eastAsia="zh-CN" w:bidi="ar-SA"/>
    </w:rPr>
  </w:style>
  <w:style w:type="character" w:customStyle="1" w:styleId="52">
    <w:name w:val="标题 5 字符"/>
    <w:link w:val="6"/>
    <w:qFormat/>
    <w:uiPriority w:val="0"/>
    <w:rPr>
      <w:rFonts w:ascii="宋体" w:hAnsi="宋体" w:eastAsia="宋体" w:cs="宋体"/>
      <w:b/>
      <w:bCs/>
      <w:color w:val="000000"/>
      <w:kern w:val="2"/>
      <w:sz w:val="21"/>
      <w:szCs w:val="24"/>
      <w:lang w:val="en-US" w:eastAsia="zh-CN" w:bidi="ar-SA"/>
    </w:rPr>
  </w:style>
  <w:style w:type="character" w:customStyle="1" w:styleId="53">
    <w:name w:val="标题 6 字符"/>
    <w:link w:val="7"/>
    <w:qFormat/>
    <w:uiPriority w:val="0"/>
    <w:rPr>
      <w:rFonts w:ascii="Arial" w:hAnsi="Arial" w:eastAsia="黑体" w:cs="Arial"/>
      <w:b/>
      <w:bCs/>
      <w:kern w:val="2"/>
      <w:sz w:val="24"/>
      <w:szCs w:val="24"/>
      <w:lang w:val="en-US" w:eastAsia="zh-CN" w:bidi="ar-SA"/>
    </w:rPr>
  </w:style>
  <w:style w:type="character" w:customStyle="1" w:styleId="54">
    <w:name w:val="标题 7 字符"/>
    <w:link w:val="8"/>
    <w:qFormat/>
    <w:uiPriority w:val="0"/>
    <w:rPr>
      <w:rFonts w:eastAsia="宋体"/>
      <w:b/>
      <w:bCs/>
      <w:kern w:val="2"/>
      <w:sz w:val="24"/>
      <w:szCs w:val="24"/>
      <w:lang w:val="en-US" w:eastAsia="zh-CN" w:bidi="ar-SA"/>
    </w:rPr>
  </w:style>
  <w:style w:type="character" w:customStyle="1" w:styleId="55">
    <w:name w:val="标题 8 字符"/>
    <w:link w:val="9"/>
    <w:qFormat/>
    <w:uiPriority w:val="0"/>
    <w:rPr>
      <w:rFonts w:ascii="Arial" w:hAnsi="Arial" w:eastAsia="黑体" w:cs="Arial"/>
      <w:kern w:val="2"/>
      <w:sz w:val="24"/>
      <w:szCs w:val="24"/>
      <w:lang w:val="en-US" w:eastAsia="zh-CN" w:bidi="ar-SA"/>
    </w:rPr>
  </w:style>
  <w:style w:type="character" w:customStyle="1" w:styleId="56">
    <w:name w:val="标题 9 字符"/>
    <w:link w:val="10"/>
    <w:qFormat/>
    <w:uiPriority w:val="0"/>
    <w:rPr>
      <w:rFonts w:ascii="Arial" w:hAnsi="Arial" w:eastAsia="黑体" w:cs="Arial"/>
      <w:kern w:val="2"/>
      <w:sz w:val="21"/>
      <w:szCs w:val="21"/>
      <w:lang w:val="en-US" w:eastAsia="zh-CN" w:bidi="ar-SA"/>
    </w:rPr>
  </w:style>
  <w:style w:type="paragraph" w:customStyle="1" w:styleId="57">
    <w:name w:val="Char Char Char Char Char Char Char"/>
    <w:basedOn w:val="1"/>
    <w:qFormat/>
    <w:uiPriority w:val="0"/>
    <w:rPr>
      <w:kern w:val="0"/>
      <w:szCs w:val="20"/>
    </w:rPr>
  </w:style>
  <w:style w:type="character" w:customStyle="1" w:styleId="58">
    <w:name w:val="页脚 字符"/>
    <w:link w:val="26"/>
    <w:qFormat/>
    <w:uiPriority w:val="99"/>
    <w:rPr>
      <w:rFonts w:eastAsia="宋体"/>
      <w:kern w:val="2"/>
      <w:sz w:val="18"/>
      <w:szCs w:val="18"/>
      <w:lang w:val="en-US" w:eastAsia="zh-CN" w:bidi="ar-SA"/>
    </w:rPr>
  </w:style>
  <w:style w:type="character" w:customStyle="1" w:styleId="59">
    <w:name w:val="纯文本 字符"/>
    <w:link w:val="22"/>
    <w:qFormat/>
    <w:uiPriority w:val="0"/>
    <w:rPr>
      <w:rFonts w:ascii="宋体" w:hAnsi="Courier New" w:eastAsia="宋体" w:cs="Courier New"/>
      <w:kern w:val="2"/>
      <w:sz w:val="21"/>
      <w:szCs w:val="21"/>
      <w:lang w:val="en-US" w:eastAsia="zh-CN" w:bidi="ar-SA"/>
    </w:rPr>
  </w:style>
  <w:style w:type="character" w:customStyle="1" w:styleId="60">
    <w:name w:val="正文缩进 字符"/>
    <w:link w:val="15"/>
    <w:qFormat/>
    <w:uiPriority w:val="0"/>
    <w:rPr>
      <w:rFonts w:eastAsia="宋体"/>
      <w:kern w:val="2"/>
      <w:sz w:val="21"/>
      <w:lang w:val="en-US" w:eastAsia="zh-CN" w:bidi="ar-SA"/>
    </w:rPr>
  </w:style>
  <w:style w:type="character" w:customStyle="1" w:styleId="61">
    <w:name w:val="页眉 字符"/>
    <w:link w:val="27"/>
    <w:qFormat/>
    <w:uiPriority w:val="99"/>
    <w:rPr>
      <w:rFonts w:eastAsia="宋体"/>
      <w:kern w:val="2"/>
      <w:sz w:val="18"/>
      <w:szCs w:val="18"/>
      <w:lang w:val="en-US" w:eastAsia="zh-CN" w:bidi="ar-SA"/>
    </w:rPr>
  </w:style>
  <w:style w:type="character" w:customStyle="1" w:styleId="62">
    <w:name w:val="正文文本缩进 字符"/>
    <w:link w:val="20"/>
    <w:qFormat/>
    <w:locked/>
    <w:uiPriority w:val="0"/>
    <w:rPr>
      <w:rFonts w:ascii="仿宋_GB2312" w:eastAsia="仿宋_GB2312"/>
      <w:kern w:val="2"/>
      <w:sz w:val="32"/>
    </w:rPr>
  </w:style>
  <w:style w:type="paragraph" w:customStyle="1" w:styleId="63">
    <w:name w:val="表格文字"/>
    <w:basedOn w:val="1"/>
    <w:qFormat/>
    <w:uiPriority w:val="0"/>
    <w:pPr>
      <w:spacing w:before="25" w:after="25"/>
      <w:jc w:val="left"/>
    </w:pPr>
    <w:rPr>
      <w:bCs/>
      <w:spacing w:val="10"/>
      <w:kern w:val="0"/>
      <w:sz w:val="24"/>
      <w:szCs w:val="20"/>
    </w:rPr>
  </w:style>
  <w:style w:type="paragraph" w:customStyle="1" w:styleId="64">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65">
    <w:name w:val="题注4"/>
    <w:basedOn w:val="1"/>
    <w:next w:val="16"/>
    <w:qFormat/>
    <w:uiPriority w:val="0"/>
    <w:pPr>
      <w:ind w:left="-132" w:leftChars="-64" w:right="-105" w:rightChars="-50" w:hanging="2"/>
      <w:jc w:val="center"/>
    </w:pPr>
    <w:rPr>
      <w:b/>
      <w:color w:val="FF0000"/>
      <w:szCs w:val="21"/>
      <w:lang w:val="en-GB"/>
    </w:rPr>
  </w:style>
  <w:style w:type="character" w:customStyle="1" w:styleId="66">
    <w:name w:val="正文文本 3 字符"/>
    <w:link w:val="19"/>
    <w:qFormat/>
    <w:uiPriority w:val="0"/>
    <w:rPr>
      <w:rFonts w:eastAsia="宋体"/>
      <w:kern w:val="2"/>
      <w:sz w:val="16"/>
      <w:szCs w:val="16"/>
      <w:lang w:val="en-US" w:eastAsia="zh-CN" w:bidi="ar-SA"/>
    </w:rPr>
  </w:style>
  <w:style w:type="paragraph" w:customStyle="1" w:styleId="67">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68">
    <w:name w:val="Char Char"/>
    <w:basedOn w:val="1"/>
    <w:qFormat/>
    <w:uiPriority w:val="0"/>
    <w:rPr>
      <w:rFonts w:ascii="Tahoma" w:hAnsi="Tahoma"/>
      <w:sz w:val="24"/>
      <w:szCs w:val="20"/>
    </w:rPr>
  </w:style>
  <w:style w:type="character" w:customStyle="1" w:styleId="69">
    <w:name w:val="正文文本 字符"/>
    <w:link w:val="14"/>
    <w:qFormat/>
    <w:uiPriority w:val="0"/>
    <w:rPr>
      <w:rFonts w:eastAsia="宋体"/>
      <w:kern w:val="2"/>
      <w:sz w:val="21"/>
      <w:szCs w:val="24"/>
      <w:lang w:val="en-US" w:eastAsia="zh-CN" w:bidi="ar-SA"/>
    </w:rPr>
  </w:style>
  <w:style w:type="character" w:customStyle="1" w:styleId="70">
    <w:name w:val="批注框文本 字符"/>
    <w:link w:val="25"/>
    <w:qFormat/>
    <w:uiPriority w:val="0"/>
    <w:rPr>
      <w:rFonts w:eastAsia="宋体"/>
      <w:kern w:val="2"/>
      <w:sz w:val="18"/>
      <w:szCs w:val="18"/>
      <w:lang w:val="en-US" w:eastAsia="zh-CN" w:bidi="ar-SA"/>
    </w:rPr>
  </w:style>
  <w:style w:type="character" w:customStyle="1" w:styleId="71">
    <w:name w:val="副标题 字符"/>
    <w:link w:val="30"/>
    <w:qFormat/>
    <w:uiPriority w:val="0"/>
    <w:rPr>
      <w:rFonts w:ascii="Cambria" w:hAnsi="Cambria" w:eastAsia="仿宋"/>
      <w:b/>
      <w:bCs/>
      <w:kern w:val="28"/>
      <w:sz w:val="32"/>
      <w:szCs w:val="32"/>
      <w:lang w:val="en-US" w:eastAsia="zh-CN" w:bidi="ar-SA"/>
    </w:rPr>
  </w:style>
  <w:style w:type="character" w:customStyle="1" w:styleId="72">
    <w:name w:val="正文文本 2 字符"/>
    <w:link w:val="33"/>
    <w:qFormat/>
    <w:uiPriority w:val="0"/>
    <w:rPr>
      <w:rFonts w:ascii="宋体" w:hAnsi="宋体" w:eastAsia="宋体" w:cs="宋体"/>
      <w:color w:val="0000FF"/>
      <w:kern w:val="2"/>
      <w:sz w:val="24"/>
      <w:szCs w:val="24"/>
      <w:lang w:val="en-US" w:eastAsia="zh-CN" w:bidi="ar-SA"/>
    </w:rPr>
  </w:style>
  <w:style w:type="character" w:customStyle="1" w:styleId="73">
    <w:name w:val="正文缩进2字符 Char Char"/>
    <w:link w:val="74"/>
    <w:qFormat/>
    <w:uiPriority w:val="0"/>
    <w:rPr>
      <w:sz w:val="24"/>
      <w:lang w:bidi="ar-SA"/>
    </w:rPr>
  </w:style>
  <w:style w:type="paragraph" w:customStyle="1" w:styleId="74">
    <w:name w:val="正文缩进2字符"/>
    <w:basedOn w:val="13"/>
    <w:link w:val="73"/>
    <w:qFormat/>
    <w:uiPriority w:val="0"/>
    <w:pPr>
      <w:spacing w:after="0" w:line="360" w:lineRule="auto"/>
      <w:ind w:firstLine="480" w:firstLineChars="200"/>
    </w:pPr>
    <w:rPr>
      <w:kern w:val="0"/>
      <w:sz w:val="24"/>
      <w:szCs w:val="20"/>
    </w:rPr>
  </w:style>
  <w:style w:type="character" w:customStyle="1" w:styleId="75">
    <w:name w:val="正文文本首行缩进 字符"/>
    <w:link w:val="13"/>
    <w:qFormat/>
    <w:uiPriority w:val="0"/>
    <w:rPr>
      <w:rFonts w:eastAsia="宋体"/>
      <w:kern w:val="2"/>
      <w:sz w:val="21"/>
      <w:szCs w:val="24"/>
      <w:lang w:val="en-US" w:eastAsia="zh-CN" w:bidi="ar-SA"/>
    </w:rPr>
  </w:style>
  <w:style w:type="character" w:customStyle="1" w:styleId="76">
    <w:name w:val="日期 字符"/>
    <w:link w:val="23"/>
    <w:qFormat/>
    <w:uiPriority w:val="0"/>
    <w:rPr>
      <w:rFonts w:eastAsia="宋体"/>
      <w:kern w:val="2"/>
      <w:sz w:val="28"/>
      <w:szCs w:val="24"/>
      <w:lang w:val="en-US" w:eastAsia="zh-CN" w:bidi="ar-SA"/>
    </w:rPr>
  </w:style>
  <w:style w:type="character" w:customStyle="1" w:styleId="77">
    <w:name w:val="Table Text Char1 Char"/>
    <w:link w:val="78"/>
    <w:qFormat/>
    <w:uiPriority w:val="0"/>
    <w:rPr>
      <w:rFonts w:ascii="Arial" w:hAnsi="Arial" w:eastAsia="Times New Roman" w:cs="Arial"/>
      <w:kern w:val="2"/>
      <w:sz w:val="18"/>
      <w:szCs w:val="18"/>
      <w:lang w:val="en-US" w:eastAsia="zh-CN" w:bidi="ar-SA"/>
    </w:rPr>
  </w:style>
  <w:style w:type="paragraph" w:customStyle="1" w:styleId="78">
    <w:name w:val="Table Text Char1"/>
    <w:link w:val="77"/>
    <w:qFormat/>
    <w:uiPriority w:val="0"/>
    <w:pPr>
      <w:snapToGrid w:val="0"/>
      <w:spacing w:before="80" w:after="80"/>
    </w:pPr>
    <w:rPr>
      <w:rFonts w:ascii="Arial" w:hAnsi="Arial" w:eastAsia="Times New Roman" w:cs="Arial"/>
      <w:kern w:val="2"/>
      <w:sz w:val="18"/>
      <w:szCs w:val="18"/>
      <w:lang w:val="en-US" w:eastAsia="zh-CN" w:bidi="ar-SA"/>
    </w:rPr>
  </w:style>
  <w:style w:type="character" w:customStyle="1" w:styleId="79">
    <w:name w:val="标题 字符"/>
    <w:link w:val="37"/>
    <w:qFormat/>
    <w:uiPriority w:val="0"/>
    <w:rPr>
      <w:rFonts w:ascii="Arial" w:hAnsi="Arial" w:eastAsia="PMingLiU" w:cs="Arial"/>
      <w:b/>
      <w:kern w:val="20"/>
      <w:sz w:val="32"/>
      <w:lang w:val="en-US" w:eastAsia="zh-TW" w:bidi="ar-SA"/>
    </w:rPr>
  </w:style>
  <w:style w:type="character" w:customStyle="1" w:styleId="80">
    <w:name w:val="正文文本缩进 2 字符"/>
    <w:link w:val="24"/>
    <w:qFormat/>
    <w:uiPriority w:val="0"/>
    <w:rPr>
      <w:rFonts w:eastAsia="宋体"/>
      <w:kern w:val="2"/>
      <w:sz w:val="28"/>
      <w:szCs w:val="24"/>
      <w:lang w:val="en-US" w:eastAsia="zh-CN" w:bidi="ar-SA"/>
    </w:rPr>
  </w:style>
  <w:style w:type="character" w:customStyle="1" w:styleId="81">
    <w:name w:val="_正文段落 Char"/>
    <w:link w:val="82"/>
    <w:qFormat/>
    <w:uiPriority w:val="0"/>
    <w:rPr>
      <w:kern w:val="2"/>
      <w:sz w:val="24"/>
      <w:szCs w:val="24"/>
      <w:lang w:bidi="ar-SA"/>
    </w:rPr>
  </w:style>
  <w:style w:type="paragraph" w:customStyle="1" w:styleId="82">
    <w:name w:val="_正文段落"/>
    <w:basedOn w:val="1"/>
    <w:link w:val="81"/>
    <w:qFormat/>
    <w:uiPriority w:val="0"/>
    <w:pPr>
      <w:spacing w:beforeLines="15" w:afterLines="15" w:line="360" w:lineRule="auto"/>
      <w:ind w:firstLine="200" w:firstLineChars="200"/>
    </w:pPr>
    <w:rPr>
      <w:sz w:val="24"/>
    </w:rPr>
  </w:style>
  <w:style w:type="character" w:customStyle="1" w:styleId="83">
    <w:name w:val="KSERT Char Char"/>
    <w:link w:val="84"/>
    <w:qFormat/>
    <w:uiPriority w:val="0"/>
    <w:rPr>
      <w:rFonts w:eastAsia="宋体"/>
      <w:kern w:val="2"/>
      <w:sz w:val="24"/>
      <w:szCs w:val="24"/>
      <w:lang w:val="en-US" w:eastAsia="zh-CN" w:bidi="ar-SA"/>
    </w:rPr>
  </w:style>
  <w:style w:type="paragraph" w:customStyle="1" w:styleId="84">
    <w:name w:val="KSERT"/>
    <w:basedOn w:val="1"/>
    <w:link w:val="83"/>
    <w:qFormat/>
    <w:uiPriority w:val="0"/>
    <w:pPr>
      <w:spacing w:line="360" w:lineRule="auto"/>
      <w:ind w:firstLine="200" w:firstLineChars="200"/>
    </w:pPr>
    <w:rPr>
      <w:sz w:val="24"/>
    </w:rPr>
  </w:style>
  <w:style w:type="character" w:customStyle="1" w:styleId="85">
    <w:name w:val="&quot;msonormal&quot; Char Char"/>
    <w:link w:val="86"/>
    <w:qFormat/>
    <w:uiPriority w:val="0"/>
    <w:rPr>
      <w:rFonts w:ascii="宋体" w:hAnsi="宋体"/>
      <w:sz w:val="24"/>
      <w:szCs w:val="24"/>
      <w:lang w:bidi="ar-SA"/>
    </w:rPr>
  </w:style>
  <w:style w:type="paragraph" w:customStyle="1" w:styleId="86">
    <w:name w:val="&quot;msonormal&quot;"/>
    <w:basedOn w:val="1"/>
    <w:link w:val="85"/>
    <w:qFormat/>
    <w:uiPriority w:val="0"/>
    <w:pPr>
      <w:widowControl/>
      <w:jc w:val="left"/>
    </w:pPr>
    <w:rPr>
      <w:rFonts w:ascii="宋体" w:hAnsi="宋体"/>
      <w:kern w:val="0"/>
      <w:sz w:val="24"/>
    </w:rPr>
  </w:style>
  <w:style w:type="character" w:customStyle="1" w:styleId="87">
    <w:name w:val="HTML 预设格式 字符"/>
    <w:link w:val="34"/>
    <w:qFormat/>
    <w:uiPriority w:val="0"/>
    <w:rPr>
      <w:rFonts w:ascii="Arial Unicode MS" w:hAnsi="Arial Unicode MS" w:eastAsia="Arial Unicode MS" w:cs="Arial Unicode MS"/>
      <w:color w:val="000000"/>
      <w:lang w:val="en-US" w:eastAsia="zh-CN" w:bidi="ar-SA"/>
    </w:rPr>
  </w:style>
  <w:style w:type="character" w:customStyle="1" w:styleId="88">
    <w:name w:val="正文文本缩进 3 字符"/>
    <w:link w:val="31"/>
    <w:qFormat/>
    <w:uiPriority w:val="0"/>
    <w:rPr>
      <w:rFonts w:ascii="宋体" w:hAnsi="宋体" w:eastAsia="宋体" w:cs="宋体"/>
      <w:kern w:val="2"/>
      <w:sz w:val="28"/>
      <w:lang w:val="en-US" w:eastAsia="zh-CN" w:bidi="ar-SA"/>
    </w:rPr>
  </w:style>
  <w:style w:type="character" w:customStyle="1" w:styleId="89">
    <w:name w:val="Table Text Char"/>
    <w:link w:val="90"/>
    <w:qFormat/>
    <w:uiPriority w:val="0"/>
    <w:rPr>
      <w:rFonts w:ascii="Arial" w:hAnsi="Arial" w:eastAsia="宋体" w:cs="Arial"/>
      <w:color w:val="000000"/>
      <w:kern w:val="2"/>
      <w:sz w:val="18"/>
      <w:szCs w:val="21"/>
      <w:lang w:val="en-US" w:eastAsia="zh-CN" w:bidi="ar-SA"/>
    </w:rPr>
  </w:style>
  <w:style w:type="paragraph" w:customStyle="1" w:styleId="90">
    <w:name w:val="Table Text"/>
    <w:basedOn w:val="1"/>
    <w:link w:val="89"/>
    <w:qFormat/>
    <w:uiPriority w:val="0"/>
    <w:pPr>
      <w:widowControl/>
      <w:tabs>
        <w:tab w:val="decimal" w:pos="0"/>
      </w:tabs>
      <w:autoSpaceDE w:val="0"/>
      <w:autoSpaceDN w:val="0"/>
      <w:adjustRightInd w:val="0"/>
      <w:spacing w:before="80" w:after="80"/>
    </w:pPr>
    <w:rPr>
      <w:rFonts w:ascii="Arial" w:hAnsi="Arial" w:cs="Arial"/>
      <w:color w:val="000000"/>
      <w:sz w:val="18"/>
      <w:szCs w:val="21"/>
    </w:rPr>
  </w:style>
  <w:style w:type="character" w:customStyle="1" w:styleId="91">
    <w:name w:val="正文缩进2格 Char"/>
    <w:link w:val="92"/>
    <w:qFormat/>
    <w:uiPriority w:val="0"/>
    <w:rPr>
      <w:rFonts w:ascii="仿宋_GB2312" w:hAnsi="宋体" w:eastAsia="仿宋_GB2312"/>
      <w:kern w:val="2"/>
      <w:sz w:val="31"/>
      <w:szCs w:val="28"/>
      <w:lang w:bidi="ar-SA"/>
    </w:rPr>
  </w:style>
  <w:style w:type="paragraph" w:customStyle="1" w:styleId="92">
    <w:name w:val="正文缩进2格"/>
    <w:basedOn w:val="1"/>
    <w:link w:val="91"/>
    <w:qFormat/>
    <w:uiPriority w:val="0"/>
    <w:pPr>
      <w:spacing w:line="600" w:lineRule="exact"/>
      <w:ind w:firstLine="206" w:firstLineChars="206"/>
    </w:pPr>
    <w:rPr>
      <w:rFonts w:ascii="仿宋_GB2312" w:hAnsi="宋体" w:eastAsia="仿宋_GB2312"/>
      <w:sz w:val="31"/>
      <w:szCs w:val="28"/>
    </w:rPr>
  </w:style>
  <w:style w:type="character" w:customStyle="1" w:styleId="93">
    <w:name w:val="正文（首行缩进2字符） Char"/>
    <w:link w:val="94"/>
    <w:qFormat/>
    <w:uiPriority w:val="0"/>
    <w:rPr>
      <w:rFonts w:eastAsia="宋体"/>
      <w:kern w:val="2"/>
      <w:sz w:val="21"/>
      <w:szCs w:val="21"/>
      <w:lang w:bidi="ar-SA"/>
    </w:rPr>
  </w:style>
  <w:style w:type="paragraph" w:customStyle="1" w:styleId="94">
    <w:name w:val="正文（首行缩进2字符）"/>
    <w:basedOn w:val="1"/>
    <w:link w:val="93"/>
    <w:qFormat/>
    <w:uiPriority w:val="0"/>
    <w:pPr>
      <w:spacing w:line="360" w:lineRule="auto"/>
      <w:ind w:firstLine="420" w:firstLineChars="200"/>
    </w:pPr>
    <w:rPr>
      <w:szCs w:val="21"/>
    </w:rPr>
  </w:style>
  <w:style w:type="character" w:customStyle="1" w:styleId="95">
    <w:name w:val="批注文字 字符"/>
    <w:link w:val="12"/>
    <w:qFormat/>
    <w:uiPriority w:val="0"/>
    <w:rPr>
      <w:rFonts w:eastAsia="宋体"/>
      <w:kern w:val="2"/>
      <w:sz w:val="21"/>
      <w:szCs w:val="24"/>
      <w:lang w:val="en-US" w:eastAsia="zh-CN" w:bidi="ar-SA"/>
    </w:rPr>
  </w:style>
  <w:style w:type="character" w:customStyle="1" w:styleId="96">
    <w:name w:val="文档结构图 字符"/>
    <w:link w:val="18"/>
    <w:qFormat/>
    <w:uiPriority w:val="0"/>
    <w:rPr>
      <w:rFonts w:ascii="宋体" w:eastAsia="宋体"/>
      <w:kern w:val="2"/>
      <w:sz w:val="18"/>
      <w:szCs w:val="18"/>
      <w:lang w:val="en-US" w:eastAsia="zh-CN" w:bidi="ar-SA"/>
    </w:rPr>
  </w:style>
  <w:style w:type="character" w:customStyle="1" w:styleId="97">
    <w:name w:val="sz8pt"/>
    <w:qFormat/>
    <w:uiPriority w:val="0"/>
    <w:rPr>
      <w:sz w:val="16"/>
      <w:szCs w:val="16"/>
    </w:rPr>
  </w:style>
  <w:style w:type="character" w:customStyle="1" w:styleId="98">
    <w:name w:val="font31"/>
    <w:qFormat/>
    <w:uiPriority w:val="0"/>
    <w:rPr>
      <w:rFonts w:hint="eastAsia" w:ascii="宋体" w:hAnsi="宋体" w:eastAsia="宋体" w:cs="宋体"/>
      <w:b/>
      <w:color w:val="000000"/>
      <w:sz w:val="21"/>
      <w:szCs w:val="21"/>
      <w:u w:val="none"/>
    </w:rPr>
  </w:style>
  <w:style w:type="character" w:customStyle="1" w:styleId="99">
    <w:name w:val="a81"/>
    <w:qFormat/>
    <w:uiPriority w:val="0"/>
    <w:rPr>
      <w:color w:val="000000"/>
      <w:sz w:val="20"/>
      <w:szCs w:val="20"/>
      <w:u w:val="none"/>
    </w:rPr>
  </w:style>
  <w:style w:type="character" w:customStyle="1" w:styleId="100">
    <w:name w:val="style11"/>
    <w:qFormat/>
    <w:uiPriority w:val="0"/>
    <w:rPr>
      <w:b/>
      <w:bCs/>
    </w:rPr>
  </w:style>
  <w:style w:type="character" w:customStyle="1" w:styleId="101">
    <w:name w:val="blod1"/>
    <w:qFormat/>
    <w:uiPriority w:val="0"/>
    <w:rPr>
      <w:b/>
      <w:bCs/>
      <w:color w:val="008000"/>
      <w:sz w:val="20"/>
      <w:szCs w:val="20"/>
    </w:rPr>
  </w:style>
  <w:style w:type="character" w:customStyle="1" w:styleId="102">
    <w:name w:val="font41"/>
    <w:qFormat/>
    <w:uiPriority w:val="0"/>
    <w:rPr>
      <w:rFonts w:hint="eastAsia" w:ascii="宋体" w:hAnsi="宋体" w:eastAsia="宋体" w:cs="宋体"/>
      <w:color w:val="000000"/>
      <w:sz w:val="21"/>
      <w:szCs w:val="21"/>
      <w:u w:val="none"/>
    </w:rPr>
  </w:style>
  <w:style w:type="character" w:customStyle="1" w:styleId="103">
    <w:name w:val="font11"/>
    <w:qFormat/>
    <w:uiPriority w:val="0"/>
    <w:rPr>
      <w:rFonts w:hint="eastAsia" w:ascii="宋体" w:hAnsi="宋体" w:eastAsia="宋体" w:cs="宋体"/>
      <w:color w:val="000000"/>
      <w:sz w:val="20"/>
      <w:szCs w:val="20"/>
      <w:u w:val="none"/>
    </w:rPr>
  </w:style>
  <w:style w:type="character" w:customStyle="1" w:styleId="104">
    <w:name w:val="style101"/>
    <w:qFormat/>
    <w:uiPriority w:val="0"/>
    <w:rPr>
      <w:rFonts w:ascii="Arial" w:cs="Arial"/>
    </w:rPr>
  </w:style>
  <w:style w:type="character" w:customStyle="1" w:styleId="105">
    <w:name w:val="Char Char7"/>
    <w:qFormat/>
    <w:locked/>
    <w:uiPriority w:val="0"/>
    <w:rPr>
      <w:rFonts w:ascii="宋体" w:hAnsi="Courier New" w:eastAsia="宋体" w:cs="Courier New"/>
      <w:kern w:val="2"/>
      <w:sz w:val="21"/>
      <w:szCs w:val="21"/>
      <w:lang w:val="en-US" w:eastAsia="zh-CN" w:bidi="ar-SA"/>
    </w:rPr>
  </w:style>
  <w:style w:type="character" w:customStyle="1" w:styleId="106">
    <w:name w:val="apple-style-span"/>
    <w:basedOn w:val="38"/>
    <w:qFormat/>
    <w:uiPriority w:val="0"/>
  </w:style>
  <w:style w:type="character" w:customStyle="1" w:styleId="107">
    <w:name w:val="e1"/>
    <w:qFormat/>
    <w:uiPriority w:val="0"/>
    <w:rPr>
      <w:rFonts w:ascii="Arial" w:cs="Arial"/>
      <w:sz w:val="17"/>
      <w:szCs w:val="17"/>
    </w:rPr>
  </w:style>
  <w:style w:type="character" w:customStyle="1" w:styleId="108">
    <w:name w:val="para"/>
    <w:basedOn w:val="38"/>
    <w:qFormat/>
    <w:uiPriority w:val="0"/>
  </w:style>
  <w:style w:type="character" w:customStyle="1" w:styleId="109">
    <w:name w:val="font71"/>
    <w:qFormat/>
    <w:uiPriority w:val="0"/>
    <w:rPr>
      <w:rFonts w:hint="eastAsia" w:ascii="宋体" w:hAnsi="宋体" w:eastAsia="宋体" w:cs="宋体"/>
      <w:b/>
      <w:color w:val="000000"/>
      <w:sz w:val="24"/>
      <w:szCs w:val="24"/>
      <w:u w:val="none"/>
    </w:rPr>
  </w:style>
  <w:style w:type="character" w:customStyle="1" w:styleId="110">
    <w:name w:val="style21"/>
    <w:qFormat/>
    <w:uiPriority w:val="0"/>
    <w:rPr>
      <w:sz w:val="18"/>
      <w:szCs w:val="18"/>
    </w:rPr>
  </w:style>
  <w:style w:type="character" w:customStyle="1" w:styleId="111">
    <w:name w:val="hui3"/>
    <w:qFormat/>
    <w:uiPriority w:val="0"/>
    <w:rPr>
      <w:color w:val="333333"/>
    </w:rPr>
  </w:style>
  <w:style w:type="character" w:customStyle="1" w:styleId="112">
    <w:name w:val="Char Char10"/>
    <w:qFormat/>
    <w:locked/>
    <w:uiPriority w:val="0"/>
    <w:rPr>
      <w:rFonts w:ascii="宋体" w:hAnsi="宋体" w:eastAsia="宋体"/>
      <w:kern w:val="2"/>
      <w:sz w:val="21"/>
      <w:lang w:val="en-US" w:eastAsia="zh-CN" w:bidi="ar-SA"/>
    </w:rPr>
  </w:style>
  <w:style w:type="character" w:customStyle="1" w:styleId="113">
    <w:name w:val="grame"/>
    <w:basedOn w:val="38"/>
    <w:qFormat/>
    <w:uiPriority w:val="0"/>
  </w:style>
  <w:style w:type="character" w:customStyle="1" w:styleId="114">
    <w:name w:val="批注引用1"/>
    <w:qFormat/>
    <w:uiPriority w:val="0"/>
    <w:rPr>
      <w:sz w:val="21"/>
      <w:szCs w:val="21"/>
    </w:rPr>
  </w:style>
  <w:style w:type="character" w:customStyle="1" w:styleId="115">
    <w:name w:val="blue"/>
    <w:basedOn w:val="38"/>
    <w:qFormat/>
    <w:uiPriority w:val="0"/>
  </w:style>
  <w:style w:type="character" w:customStyle="1" w:styleId="116">
    <w:name w:val="marklong"/>
    <w:basedOn w:val="38"/>
    <w:qFormat/>
    <w:uiPriority w:val="0"/>
  </w:style>
  <w:style w:type="character" w:customStyle="1" w:styleId="117">
    <w:name w:val="Char Char3"/>
    <w:qFormat/>
    <w:uiPriority w:val="0"/>
    <w:rPr>
      <w:rFonts w:eastAsia="宋体"/>
      <w:kern w:val="2"/>
      <w:sz w:val="18"/>
      <w:szCs w:val="18"/>
      <w:lang w:val="en-US" w:eastAsia="zh-CN" w:bidi="ar-SA"/>
    </w:rPr>
  </w:style>
  <w:style w:type="character" w:customStyle="1" w:styleId="118">
    <w:name w:val="apple-converted-space"/>
    <w:basedOn w:val="38"/>
    <w:qFormat/>
    <w:uiPriority w:val="0"/>
  </w:style>
  <w:style w:type="character" w:customStyle="1" w:styleId="119">
    <w:name w:val="Char Char11"/>
    <w:qFormat/>
    <w:uiPriority w:val="0"/>
    <w:rPr>
      <w:rFonts w:ascii="宋体" w:eastAsia="宋体"/>
      <w:sz w:val="18"/>
      <w:szCs w:val="18"/>
      <w:lang w:val="en-US" w:eastAsia="zh-CN" w:bidi="ar-SA"/>
    </w:rPr>
  </w:style>
  <w:style w:type="character" w:customStyle="1" w:styleId="120">
    <w:name w:val="wf"/>
    <w:basedOn w:val="38"/>
    <w:qFormat/>
    <w:uiPriority w:val="0"/>
  </w:style>
  <w:style w:type="character" w:customStyle="1" w:styleId="121">
    <w:name w:val="A0"/>
    <w:qFormat/>
    <w:uiPriority w:val="0"/>
    <w:rPr>
      <w:rFonts w:cs="...."/>
      <w:color w:val="000000"/>
      <w:sz w:val="20"/>
      <w:szCs w:val="20"/>
    </w:rPr>
  </w:style>
  <w:style w:type="character" w:customStyle="1" w:styleId="122">
    <w:name w:val="notes1"/>
    <w:qFormat/>
    <w:uiPriority w:val="0"/>
    <w:rPr>
      <w:rFonts w:ascii="_GB2312"/>
      <w:b/>
      <w:bCs/>
      <w:i/>
      <w:iCs/>
      <w:color w:val="0066FF"/>
      <w:sz w:val="24"/>
      <w:szCs w:val="24"/>
      <w:u w:val="single"/>
    </w:rPr>
  </w:style>
  <w:style w:type="character" w:customStyle="1" w:styleId="123">
    <w:name w:val="font1"/>
    <w:qFormat/>
    <w:uiPriority w:val="0"/>
    <w:rPr>
      <w:color w:val="999999"/>
      <w:sz w:val="18"/>
      <w:szCs w:val="18"/>
      <w:u w:val="none"/>
    </w:rPr>
  </w:style>
  <w:style w:type="character" w:customStyle="1" w:styleId="124">
    <w:name w:val="Char Char31"/>
    <w:qFormat/>
    <w:uiPriority w:val="0"/>
    <w:rPr>
      <w:rFonts w:eastAsia="宋体"/>
      <w:kern w:val="2"/>
      <w:sz w:val="18"/>
      <w:szCs w:val="18"/>
      <w:lang w:val="en-US" w:eastAsia="zh-CN"/>
    </w:rPr>
  </w:style>
  <w:style w:type="character" w:customStyle="1" w:styleId="125">
    <w:name w:val="style41"/>
    <w:qFormat/>
    <w:uiPriority w:val="0"/>
    <w:rPr>
      <w:b/>
      <w:bCs/>
      <w:color w:val="333333"/>
      <w:sz w:val="18"/>
      <w:szCs w:val="18"/>
    </w:rPr>
  </w:style>
  <w:style w:type="character" w:customStyle="1" w:styleId="126">
    <w:name w:val="Char Char5"/>
    <w:qFormat/>
    <w:locked/>
    <w:uiPriority w:val="0"/>
    <w:rPr>
      <w:rFonts w:ascii="宋体" w:hAnsi="宋体" w:eastAsia="宋体"/>
      <w:kern w:val="2"/>
      <w:sz w:val="18"/>
      <w:szCs w:val="18"/>
      <w:lang w:val="en-US" w:eastAsia="zh-CN" w:bidi="ar-SA"/>
    </w:rPr>
  </w:style>
  <w:style w:type="paragraph" w:customStyle="1" w:styleId="127">
    <w:name w:val="*Body Text"/>
    <w:qFormat/>
    <w:uiPriority w:val="0"/>
    <w:pPr>
      <w:spacing w:after="120"/>
    </w:pPr>
    <w:rPr>
      <w:rFonts w:ascii="Arial" w:hAnsi="Arial" w:eastAsia="宋体" w:cs="Times New Roman"/>
      <w:color w:val="000000"/>
      <w:sz w:val="22"/>
      <w:lang w:val="en-US" w:eastAsia="en-US" w:bidi="ar-SA"/>
    </w:rPr>
  </w:style>
  <w:style w:type="paragraph" w:customStyle="1" w:styleId="128">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2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0">
    <w:name w:val="样式 正文 论文"/>
    <w:basedOn w:val="15"/>
    <w:qFormat/>
    <w:uiPriority w:val="0"/>
    <w:pPr>
      <w:spacing w:line="360" w:lineRule="auto"/>
      <w:ind w:firstLine="510"/>
    </w:pPr>
    <w:rPr>
      <w:rFonts w:cs="宋体"/>
      <w:sz w:val="24"/>
    </w:rPr>
  </w:style>
  <w:style w:type="paragraph" w:customStyle="1" w:styleId="131">
    <w:name w:val="Char1 Char Char Char Char Char Char1"/>
    <w:basedOn w:val="1"/>
    <w:qFormat/>
    <w:uiPriority w:val="0"/>
    <w:pPr>
      <w:widowControl/>
      <w:spacing w:after="160" w:line="240" w:lineRule="exact"/>
      <w:jc w:val="left"/>
    </w:pPr>
    <w:rPr>
      <w:rFonts w:ascii="Verdana" w:hAnsi="Verdana"/>
      <w:kern w:val="0"/>
      <w:szCs w:val="20"/>
      <w:lang w:eastAsia="en-US"/>
    </w:rPr>
  </w:style>
  <w:style w:type="paragraph" w:customStyle="1" w:styleId="132">
    <w:name w:val="列出段落1"/>
    <w:basedOn w:val="1"/>
    <w:qFormat/>
    <w:uiPriority w:val="0"/>
    <w:pPr>
      <w:autoSpaceDE w:val="0"/>
      <w:autoSpaceDN w:val="0"/>
      <w:adjustRightInd w:val="0"/>
      <w:ind w:firstLine="420" w:firstLineChars="200"/>
      <w:jc w:val="left"/>
    </w:pPr>
    <w:rPr>
      <w:rFonts w:ascii="宋体"/>
      <w:kern w:val="0"/>
      <w:sz w:val="20"/>
      <w:szCs w:val="20"/>
    </w:rPr>
  </w:style>
  <w:style w:type="paragraph" w:customStyle="1" w:styleId="133">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34">
    <w:name w:val="Char2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5">
    <w:name w:val="D标3"/>
    <w:basedOn w:val="4"/>
    <w:qFormat/>
    <w:uiPriority w:val="0"/>
    <w:pPr>
      <w:keepNext w:val="0"/>
      <w:keepLines w:val="0"/>
      <w:tabs>
        <w:tab w:val="left" w:pos="285"/>
      </w:tabs>
      <w:autoSpaceDE w:val="0"/>
      <w:autoSpaceDN w:val="0"/>
      <w:adjustRightInd w:val="0"/>
      <w:spacing w:before="120" w:after="0" w:line="480" w:lineRule="atLeast"/>
      <w:ind w:left="285" w:hanging="285"/>
    </w:pPr>
    <w:rPr>
      <w:rFonts w:ascii="宋体" w:hAnsi="宋体" w:cs="宋体"/>
      <w:b w:val="0"/>
      <w:bCs w:val="0"/>
      <w:kern w:val="0"/>
      <w:sz w:val="24"/>
      <w:szCs w:val="20"/>
    </w:rPr>
  </w:style>
  <w:style w:type="paragraph" w:customStyle="1" w:styleId="13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137">
    <w:name w:val="Char Char Char Char Char Char Char Char 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138">
    <w:name w:val="xl32"/>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139">
    <w:name w:val="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0">
    <w:name w:val="1 Char"/>
    <w:basedOn w:val="1"/>
    <w:qFormat/>
    <w:uiPriority w:val="0"/>
    <w:rPr>
      <w:rFonts w:ascii="Tahoma" w:hAnsi="Tahoma" w:cs="Tahoma"/>
      <w:sz w:val="24"/>
      <w:szCs w:val="20"/>
    </w:rPr>
  </w:style>
  <w:style w:type="paragraph" w:customStyle="1" w:styleId="141">
    <w:name w:val="元正正文标题2"/>
    <w:basedOn w:val="5"/>
    <w:qFormat/>
    <w:uiPriority w:val="0"/>
    <w:pPr>
      <w:keepNext w:val="0"/>
      <w:keepLines w:val="0"/>
      <w:adjustRightInd w:val="0"/>
      <w:snapToGrid w:val="0"/>
      <w:spacing w:before="0" w:after="0" w:line="300" w:lineRule="auto"/>
      <w:jc w:val="center"/>
      <w:outlineLvl w:val="9"/>
    </w:pPr>
    <w:rPr>
      <w:rFonts w:ascii="宋体" w:hAnsi="宋体" w:eastAsia="宋体" w:cs="宋体"/>
      <w:bCs w:val="0"/>
      <w:sz w:val="30"/>
      <w:szCs w:val="24"/>
    </w:rPr>
  </w:style>
  <w:style w:type="paragraph" w:customStyle="1" w:styleId="142">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43">
    <w:name w:val="标题5"/>
    <w:basedOn w:val="1"/>
    <w:qFormat/>
    <w:uiPriority w:val="0"/>
    <w:pPr>
      <w:tabs>
        <w:tab w:val="left" w:pos="567"/>
      </w:tabs>
      <w:spacing w:before="120" w:after="120"/>
    </w:pPr>
    <w:rPr>
      <w:rFonts w:ascii="宋体" w:hAnsi="宋体" w:cs="宋体"/>
      <w:b/>
      <w:sz w:val="28"/>
    </w:rPr>
  </w:style>
  <w:style w:type="paragraph" w:customStyle="1" w:styleId="144">
    <w:name w:val="题注5"/>
    <w:basedOn w:val="1"/>
    <w:next w:val="16"/>
    <w:qFormat/>
    <w:uiPriority w:val="0"/>
    <w:pPr>
      <w:jc w:val="center"/>
    </w:pPr>
    <w:rPr>
      <w:b/>
      <w:color w:val="000000"/>
      <w:sz w:val="24"/>
      <w:szCs w:val="21"/>
    </w:rPr>
  </w:style>
  <w:style w:type="paragraph" w:customStyle="1" w:styleId="145">
    <w:name w:val="a"/>
    <w:basedOn w:val="1"/>
    <w:qFormat/>
    <w:uiPriority w:val="0"/>
    <w:pPr>
      <w:widowControl/>
      <w:spacing w:before="100" w:beforeAutospacing="1" w:after="100" w:afterAutospacing="1" w:line="270" w:lineRule="atLeast"/>
      <w:jc w:val="left"/>
    </w:pPr>
    <w:rPr>
      <w:rFonts w:ascii="宋体" w:hAnsi="宋体" w:cs="宋体"/>
      <w:kern w:val="0"/>
      <w:sz w:val="24"/>
      <w:szCs w:val="20"/>
    </w:rPr>
  </w:style>
  <w:style w:type="paragraph" w:customStyle="1" w:styleId="146">
    <w:name w:val="Char1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147">
    <w:name w:val="xl3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4"/>
    </w:rPr>
  </w:style>
  <w:style w:type="paragraph" w:customStyle="1" w:styleId="148">
    <w:name w:val="Char1"/>
    <w:basedOn w:val="1"/>
    <w:qFormat/>
    <w:uiPriority w:val="0"/>
    <w:rPr>
      <w:rFonts w:ascii="Tahoma" w:hAnsi="Tahoma"/>
      <w:sz w:val="24"/>
      <w:szCs w:val="20"/>
    </w:rPr>
  </w:style>
  <w:style w:type="paragraph" w:customStyle="1" w:styleId="149">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51">
    <w:name w:val="Char1 Char Char Char Char Char Char11"/>
    <w:basedOn w:val="1"/>
    <w:qFormat/>
    <w:uiPriority w:val="0"/>
    <w:pPr>
      <w:widowControl/>
      <w:spacing w:after="160" w:line="240" w:lineRule="exact"/>
      <w:jc w:val="left"/>
    </w:pPr>
    <w:rPr>
      <w:rFonts w:ascii="Verdana" w:hAnsi="Verdana" w:cs="宋体"/>
      <w:kern w:val="0"/>
      <w:szCs w:val="20"/>
      <w:lang w:eastAsia="en-US"/>
    </w:rPr>
  </w:style>
  <w:style w:type="paragraph" w:customStyle="1" w:styleId="152">
    <w:name w:val="font7"/>
    <w:basedOn w:val="1"/>
    <w:qFormat/>
    <w:uiPriority w:val="0"/>
    <w:pPr>
      <w:widowControl/>
      <w:spacing w:before="100" w:beforeAutospacing="1" w:after="100" w:afterAutospacing="1"/>
      <w:jc w:val="left"/>
    </w:pPr>
    <w:rPr>
      <w:kern w:val="0"/>
      <w:sz w:val="24"/>
    </w:rPr>
  </w:style>
  <w:style w:type="paragraph" w:customStyle="1" w:styleId="153">
    <w:name w:val="_正文"/>
    <w:basedOn w:val="1"/>
    <w:qFormat/>
    <w:uiPriority w:val="0"/>
    <w:pPr>
      <w:spacing w:line="360" w:lineRule="auto"/>
      <w:ind w:firstLine="480" w:firstLineChars="200"/>
    </w:pPr>
    <w:rPr>
      <w:rFonts w:ascii="宋体" w:hAnsi="宋体"/>
      <w:sz w:val="24"/>
    </w:rPr>
  </w:style>
  <w:style w:type="paragraph" w:customStyle="1" w:styleId="154">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155">
    <w:name w:val="font5"/>
    <w:basedOn w:val="1"/>
    <w:qFormat/>
    <w:uiPriority w:val="0"/>
    <w:pPr>
      <w:widowControl/>
      <w:spacing w:before="100" w:beforeAutospacing="1" w:after="100" w:afterAutospacing="1"/>
      <w:jc w:val="left"/>
    </w:pPr>
    <w:rPr>
      <w:rFonts w:ascii="宋体" w:hAnsi="宋体" w:cs="宋体"/>
      <w:kern w:val="0"/>
      <w:sz w:val="24"/>
    </w:rPr>
  </w:style>
  <w:style w:type="paragraph" w:customStyle="1" w:styleId="156">
    <w:name w:val="Char Char 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157">
    <w:name w:val="Char Char Char Char Char Char1 Char Char Char Char"/>
    <w:basedOn w:val="1"/>
    <w:qFormat/>
    <w:uiPriority w:val="0"/>
    <w:pPr>
      <w:widowControl/>
      <w:tabs>
        <w:tab w:val="left" w:pos="1260"/>
      </w:tabs>
      <w:spacing w:after="160" w:line="240" w:lineRule="exact"/>
      <w:ind w:left="1260" w:hanging="525"/>
      <w:jc w:val="left"/>
    </w:pPr>
    <w:rPr>
      <w:rFonts w:ascii="Verdana" w:hAnsi="Verdana"/>
      <w:kern w:val="0"/>
      <w:szCs w:val="20"/>
      <w:lang w:eastAsia="en-US"/>
    </w:rPr>
  </w:style>
  <w:style w:type="paragraph" w:customStyle="1" w:styleId="158">
    <w:name w:val="newsbodym"/>
    <w:basedOn w:val="1"/>
    <w:qFormat/>
    <w:uiPriority w:val="0"/>
    <w:pPr>
      <w:widowControl/>
      <w:spacing w:before="100" w:beforeAutospacing="1" w:after="100" w:afterAutospacing="1" w:line="330" w:lineRule="atLeast"/>
      <w:jc w:val="left"/>
    </w:pPr>
    <w:rPr>
      <w:rFonts w:ascii="宋体" w:hAnsi="宋体" w:cs="宋体"/>
      <w:color w:val="000000"/>
      <w:kern w:val="0"/>
      <w:szCs w:val="21"/>
    </w:rPr>
  </w:style>
  <w:style w:type="paragraph" w:customStyle="1" w:styleId="159">
    <w:name w:val="Char Char Char"/>
    <w:basedOn w:val="1"/>
    <w:qFormat/>
    <w:uiPriority w:val="0"/>
    <w:rPr>
      <w:rFonts w:ascii="Tahoma" w:hAnsi="Tahoma" w:cs="Tahoma"/>
      <w:sz w:val="24"/>
      <w:szCs w:val="20"/>
    </w:rPr>
  </w:style>
  <w:style w:type="paragraph" w:customStyle="1" w:styleId="160">
    <w:name w:val="xl3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rPr>
  </w:style>
  <w:style w:type="paragraph" w:customStyle="1" w:styleId="161">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162">
    <w:name w:val="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163">
    <w:name w:val="编号2"/>
    <w:basedOn w:val="1"/>
    <w:qFormat/>
    <w:uiPriority w:val="0"/>
    <w:pPr>
      <w:tabs>
        <w:tab w:val="left" w:pos="360"/>
      </w:tabs>
      <w:spacing w:line="360" w:lineRule="auto"/>
    </w:pPr>
    <w:rPr>
      <w:szCs w:val="20"/>
    </w:rPr>
  </w:style>
  <w:style w:type="paragraph" w:customStyle="1" w:styleId="16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65">
    <w:name w:val="标题A"/>
    <w:basedOn w:val="1"/>
    <w:qFormat/>
    <w:uiPriority w:val="0"/>
    <w:pPr>
      <w:autoSpaceDE w:val="0"/>
      <w:autoSpaceDN w:val="0"/>
      <w:adjustRightInd w:val="0"/>
      <w:ind w:left="720" w:right="-866"/>
      <w:jc w:val="left"/>
    </w:pPr>
    <w:rPr>
      <w:rFonts w:hAnsi="Arial" w:eastAsia="黑体"/>
      <w:i/>
      <w:kern w:val="0"/>
      <w:sz w:val="28"/>
      <w:szCs w:val="20"/>
    </w:rPr>
  </w:style>
  <w:style w:type="paragraph" w:customStyle="1" w:styleId="166">
    <w:name w:val="Char2"/>
    <w:basedOn w:val="1"/>
    <w:qFormat/>
    <w:uiPriority w:val="0"/>
    <w:pPr>
      <w:widowControl/>
      <w:spacing w:line="400" w:lineRule="exact"/>
      <w:jc w:val="center"/>
    </w:pPr>
    <w:rPr>
      <w:rFonts w:ascii="Verdana" w:hAnsi="Verdana" w:cs="宋体"/>
      <w:kern w:val="0"/>
      <w:szCs w:val="20"/>
      <w:lang w:eastAsia="en-US"/>
    </w:rPr>
  </w:style>
  <w:style w:type="paragraph" w:customStyle="1" w:styleId="167">
    <w:name w:val="1"/>
    <w:basedOn w:val="1"/>
    <w:next w:val="22"/>
    <w:qFormat/>
    <w:uiPriority w:val="0"/>
    <w:rPr>
      <w:rFonts w:ascii="宋体" w:hAnsi="宋体" w:cs="宋体"/>
      <w:szCs w:val="20"/>
    </w:rPr>
  </w:style>
  <w:style w:type="paragraph" w:customStyle="1" w:styleId="168">
    <w:name w:val="_Style 1"/>
    <w:basedOn w:val="1"/>
    <w:qFormat/>
    <w:uiPriority w:val="0"/>
  </w:style>
  <w:style w:type="paragraph" w:customStyle="1" w:styleId="169">
    <w:name w:val="文档正文"/>
    <w:basedOn w:val="1"/>
    <w:qFormat/>
    <w:uiPriority w:val="0"/>
    <w:pPr>
      <w:adjustRightInd w:val="0"/>
      <w:spacing w:line="312" w:lineRule="atLeast"/>
      <w:ind w:firstLine="567"/>
      <w:textAlignment w:val="baseline"/>
    </w:pPr>
    <w:rPr>
      <w:rFonts w:ascii="长城仿宋" w:hAnsi="宋体" w:eastAsia="长城仿宋" w:cs="宋体"/>
      <w:kern w:val="0"/>
      <w:sz w:val="28"/>
      <w:szCs w:val="20"/>
    </w:rPr>
  </w:style>
  <w:style w:type="paragraph" w:customStyle="1" w:styleId="170">
    <w:name w:val="列出段落2"/>
    <w:basedOn w:val="1"/>
    <w:qFormat/>
    <w:uiPriority w:val="0"/>
    <w:pPr>
      <w:ind w:firstLine="420" w:firstLineChars="200"/>
    </w:pPr>
    <w:rPr>
      <w:rFonts w:ascii="Calibri" w:hAnsi="Calibri"/>
      <w:szCs w:val="22"/>
    </w:rPr>
  </w:style>
  <w:style w:type="paragraph" w:customStyle="1" w:styleId="171">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72">
    <w:name w:val="D文1"/>
    <w:basedOn w:val="1"/>
    <w:qFormat/>
    <w:uiPriority w:val="0"/>
    <w:pPr>
      <w:tabs>
        <w:tab w:val="left" w:pos="720"/>
      </w:tabs>
      <w:autoSpaceDE w:val="0"/>
      <w:autoSpaceDN w:val="0"/>
      <w:adjustRightInd w:val="0"/>
      <w:spacing w:after="120" w:line="480" w:lineRule="atLeast"/>
      <w:ind w:left="680" w:firstLine="510"/>
    </w:pPr>
    <w:rPr>
      <w:rFonts w:ascii="宋体" w:hAnsi="宋体" w:cs="宋体"/>
      <w:kern w:val="0"/>
      <w:sz w:val="24"/>
      <w:szCs w:val="20"/>
    </w:rPr>
  </w:style>
  <w:style w:type="paragraph" w:customStyle="1" w:styleId="173">
    <w:name w:val="样式 样式 样式 正文首行缩进 2 + 左  0 字符 + 首行缩进:  2.57 字符 + 首行缩进:  2.57 字符"/>
    <w:basedOn w:val="1"/>
    <w:qFormat/>
    <w:uiPriority w:val="0"/>
    <w:pPr>
      <w:spacing w:after="120" w:line="360" w:lineRule="auto"/>
      <w:ind w:firstLine="617" w:firstLineChars="257"/>
    </w:pPr>
    <w:rPr>
      <w:rFonts w:cs="宋体"/>
      <w:sz w:val="24"/>
      <w:szCs w:val="20"/>
    </w:rPr>
  </w:style>
  <w:style w:type="paragraph" w:customStyle="1" w:styleId="174">
    <w:name w:val="Char1 Char Char Char Char 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175">
    <w:name w:val="章标题"/>
    <w:next w:val="1"/>
    <w:qFormat/>
    <w:uiPriority w:val="0"/>
    <w:pPr>
      <w:tabs>
        <w:tab w:val="left" w:pos="170"/>
      </w:tabs>
      <w:spacing w:beforeLines="50" w:afterLines="50"/>
      <w:ind w:left="170" w:hanging="170"/>
      <w:jc w:val="both"/>
      <w:outlineLvl w:val="1"/>
    </w:pPr>
    <w:rPr>
      <w:rFonts w:ascii="黑体" w:hAnsi="Times New Roman" w:eastAsia="黑体" w:cs="Times New Roman"/>
      <w:sz w:val="21"/>
      <w:lang w:val="en-US" w:eastAsia="zh-CN" w:bidi="ar-SA"/>
    </w:rPr>
  </w:style>
  <w:style w:type="paragraph" w:customStyle="1" w:styleId="176">
    <w:name w:val="标准"/>
    <w:basedOn w:val="1"/>
    <w:qFormat/>
    <w:uiPriority w:val="0"/>
    <w:pPr>
      <w:overflowPunct w:val="0"/>
      <w:autoSpaceDE w:val="0"/>
      <w:autoSpaceDN w:val="0"/>
      <w:adjustRightInd w:val="0"/>
      <w:spacing w:line="240" w:lineRule="atLeast"/>
      <w:textAlignment w:val="baseline"/>
    </w:pPr>
    <w:rPr>
      <w:rFonts w:eastAsia="楷体_GB2312"/>
      <w:kern w:val="0"/>
      <w:sz w:val="24"/>
      <w:szCs w:val="20"/>
    </w:rPr>
  </w:style>
  <w:style w:type="paragraph" w:customStyle="1" w:styleId="177">
    <w:name w:val="p9"/>
    <w:basedOn w:val="1"/>
    <w:qFormat/>
    <w:uiPriority w:val="0"/>
    <w:pPr>
      <w:widowControl/>
      <w:spacing w:before="100" w:beforeAutospacing="1" w:after="100" w:afterAutospacing="1"/>
      <w:jc w:val="left"/>
    </w:pPr>
    <w:rPr>
      <w:rFonts w:eastAsia="Arial Unicode MS" w:cs="Arial Unicode MS"/>
      <w:color w:val="000000"/>
      <w:kern w:val="0"/>
      <w:sz w:val="18"/>
      <w:szCs w:val="18"/>
    </w:rPr>
  </w:style>
  <w:style w:type="paragraph" w:customStyle="1" w:styleId="178">
    <w:name w:val="P标3"/>
    <w:basedOn w:val="4"/>
    <w:qFormat/>
    <w:uiPriority w:val="0"/>
    <w:pPr>
      <w:keepNext w:val="0"/>
      <w:keepLines w:val="0"/>
      <w:tabs>
        <w:tab w:val="left" w:pos="420"/>
      </w:tabs>
      <w:autoSpaceDE w:val="0"/>
      <w:autoSpaceDN w:val="0"/>
      <w:adjustRightInd w:val="0"/>
      <w:spacing w:before="120" w:after="120" w:line="480" w:lineRule="atLeast"/>
      <w:ind w:left="420" w:hanging="420"/>
    </w:pPr>
    <w:rPr>
      <w:rFonts w:ascii="宋体" w:hAnsi="宋体" w:cs="宋体"/>
      <w:b w:val="0"/>
      <w:bCs w:val="0"/>
      <w:kern w:val="0"/>
      <w:sz w:val="24"/>
      <w:szCs w:val="20"/>
    </w:rPr>
  </w:style>
  <w:style w:type="paragraph" w:customStyle="1" w:styleId="179">
    <w:name w:val="font0"/>
    <w:basedOn w:val="1"/>
    <w:qFormat/>
    <w:uiPriority w:val="0"/>
    <w:pPr>
      <w:widowControl/>
      <w:spacing w:before="100" w:beforeAutospacing="1" w:after="100" w:afterAutospacing="1"/>
      <w:jc w:val="left"/>
    </w:pPr>
    <w:rPr>
      <w:rFonts w:ascii="宋体" w:hAnsi="宋体" w:cs="宋体"/>
      <w:kern w:val="0"/>
      <w:sz w:val="24"/>
    </w:rPr>
  </w:style>
  <w:style w:type="paragraph" w:customStyle="1" w:styleId="180">
    <w:name w:val="D标1"/>
    <w:basedOn w:val="2"/>
    <w:next w:val="1"/>
    <w:qFormat/>
    <w:uiPriority w:val="0"/>
    <w:pPr>
      <w:keepLines w:val="0"/>
      <w:pageBreakBefore/>
      <w:widowControl/>
      <w:tabs>
        <w:tab w:val="left" w:pos="720"/>
      </w:tabs>
      <w:autoSpaceDE w:val="0"/>
      <w:autoSpaceDN w:val="0"/>
      <w:adjustRightInd w:val="0"/>
      <w:spacing w:before="360" w:after="240" w:line="315" w:lineRule="atLeast"/>
      <w:ind w:left="720" w:firstLine="0"/>
      <w:jc w:val="center"/>
    </w:pPr>
    <w:rPr>
      <w:rFonts w:ascii="黑体" w:hAnsi="宋体" w:eastAsia="黑体" w:cs="宋体"/>
      <w:b w:val="0"/>
      <w:kern w:val="0"/>
      <w:sz w:val="36"/>
    </w:rPr>
  </w:style>
  <w:style w:type="paragraph" w:customStyle="1" w:styleId="181">
    <w:name w:val="正文 New"/>
    <w:qFormat/>
    <w:uiPriority w:val="0"/>
    <w:pPr>
      <w:widowControl w:val="0"/>
      <w:spacing w:line="360" w:lineRule="auto"/>
      <w:jc w:val="both"/>
    </w:pPr>
    <w:rPr>
      <w:rFonts w:ascii="Times New Roman" w:hAnsi="Times New Roman" w:eastAsia="宋体" w:cs="Times New Roman"/>
      <w:kern w:val="2"/>
      <w:sz w:val="24"/>
      <w:lang w:val="en-US" w:eastAsia="zh-CN" w:bidi="ar-SA"/>
    </w:rPr>
  </w:style>
  <w:style w:type="paragraph" w:customStyle="1" w:styleId="182">
    <w:name w:val="font9"/>
    <w:basedOn w:val="1"/>
    <w:qFormat/>
    <w:uiPriority w:val="0"/>
    <w:pPr>
      <w:widowControl/>
      <w:spacing w:before="100" w:beforeAutospacing="1" w:after="100" w:afterAutospacing="1"/>
      <w:jc w:val="left"/>
    </w:pPr>
    <w:rPr>
      <w:b/>
      <w:bCs/>
      <w:kern w:val="0"/>
      <w:sz w:val="24"/>
    </w:rPr>
  </w:style>
  <w:style w:type="paragraph" w:customStyle="1" w:styleId="183">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184">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85">
    <w:name w:val="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186">
    <w:name w:val="È±Ê¡ÎÄ±¾"/>
    <w:basedOn w:val="1"/>
    <w:qFormat/>
    <w:uiPriority w:val="0"/>
    <w:pPr>
      <w:widowControl/>
      <w:overflowPunct w:val="0"/>
      <w:autoSpaceDE w:val="0"/>
      <w:autoSpaceDN w:val="0"/>
      <w:adjustRightInd w:val="0"/>
      <w:jc w:val="left"/>
    </w:pPr>
    <w:rPr>
      <w:kern w:val="0"/>
      <w:sz w:val="24"/>
      <w:szCs w:val="20"/>
    </w:rPr>
  </w:style>
  <w:style w:type="paragraph" w:customStyle="1" w:styleId="187">
    <w:name w:val="Char11"/>
    <w:basedOn w:val="1"/>
    <w:qFormat/>
    <w:uiPriority w:val="0"/>
    <w:rPr>
      <w:rFonts w:ascii="Tahoma" w:hAnsi="Tahoma" w:cs="Tahoma"/>
      <w:sz w:val="24"/>
      <w:szCs w:val="20"/>
    </w:rPr>
  </w:style>
  <w:style w:type="paragraph" w:customStyle="1" w:styleId="188">
    <w:name w:val="_"/>
    <w:basedOn w:val="1"/>
    <w:qFormat/>
    <w:uiPriority w:val="0"/>
    <w:pPr>
      <w:adjustRightInd w:val="0"/>
      <w:spacing w:line="360" w:lineRule="auto"/>
      <w:ind w:left="480"/>
      <w:textAlignment w:val="baseline"/>
    </w:pPr>
    <w:rPr>
      <w:kern w:val="0"/>
      <w:sz w:val="24"/>
      <w:szCs w:val="20"/>
    </w:rPr>
  </w:style>
  <w:style w:type="paragraph" w:customStyle="1" w:styleId="189">
    <w:name w:val="Char1 Char Char Char1"/>
    <w:basedOn w:val="1"/>
    <w:qFormat/>
    <w:uiPriority w:val="0"/>
    <w:pPr>
      <w:widowControl/>
      <w:spacing w:after="160" w:line="240" w:lineRule="exact"/>
      <w:jc w:val="left"/>
    </w:pPr>
    <w:rPr>
      <w:rFonts w:ascii="Verdana" w:hAnsi="Verdana" w:cs="宋体"/>
      <w:kern w:val="0"/>
      <w:szCs w:val="20"/>
      <w:lang w:eastAsia="en-US"/>
    </w:rPr>
  </w:style>
  <w:style w:type="paragraph" w:customStyle="1" w:styleId="190">
    <w:name w:val="Default"/>
    <w:qFormat/>
    <w:uiPriority w:val="0"/>
    <w:pPr>
      <w:widowControl w:val="0"/>
      <w:autoSpaceDE w:val="0"/>
      <w:autoSpaceDN w:val="0"/>
      <w:adjustRightInd w:val="0"/>
    </w:pPr>
    <w:rPr>
      <w:rFonts w:ascii="华文细黑" w:hAnsi="华文细黑" w:eastAsia="华文细黑" w:cs="华文细黑"/>
      <w:color w:val="000000"/>
      <w:sz w:val="24"/>
      <w:szCs w:val="24"/>
      <w:lang w:val="en-US" w:eastAsia="zh-CN" w:bidi="ar-SA"/>
    </w:rPr>
  </w:style>
  <w:style w:type="paragraph" w:customStyle="1" w:styleId="191">
    <w:name w:val="Char Char2"/>
    <w:basedOn w:val="1"/>
    <w:qFormat/>
    <w:uiPriority w:val="0"/>
    <w:pPr>
      <w:widowControl/>
      <w:spacing w:after="160" w:line="240" w:lineRule="exact"/>
      <w:jc w:val="left"/>
    </w:pPr>
    <w:rPr>
      <w:rFonts w:ascii="Verdana" w:hAnsi="Verdana"/>
      <w:kern w:val="0"/>
      <w:szCs w:val="20"/>
      <w:lang w:eastAsia="en-US"/>
    </w:rPr>
  </w:style>
  <w:style w:type="paragraph" w:customStyle="1" w:styleId="192">
    <w:name w:val="Char Char Char Char Char Char Char Char Char Char Char Char1"/>
    <w:basedOn w:val="1"/>
    <w:qFormat/>
    <w:uiPriority w:val="0"/>
    <w:pPr>
      <w:widowControl/>
      <w:spacing w:line="400" w:lineRule="exact"/>
      <w:jc w:val="center"/>
    </w:pPr>
    <w:rPr>
      <w:rFonts w:ascii="Verdana" w:hAnsi="Verdana"/>
      <w:kern w:val="0"/>
      <w:szCs w:val="20"/>
      <w:lang w:eastAsia="en-US"/>
    </w:rPr>
  </w:style>
  <w:style w:type="paragraph" w:customStyle="1" w:styleId="193">
    <w:name w:val="D标4"/>
    <w:basedOn w:val="1"/>
    <w:qFormat/>
    <w:uiPriority w:val="0"/>
    <w:pPr>
      <w:tabs>
        <w:tab w:val="left" w:pos="420"/>
      </w:tabs>
      <w:autoSpaceDE w:val="0"/>
      <w:autoSpaceDN w:val="0"/>
      <w:adjustRightInd w:val="0"/>
      <w:spacing w:before="120" w:line="480" w:lineRule="atLeast"/>
      <w:ind w:left="420" w:hanging="420"/>
    </w:pPr>
    <w:rPr>
      <w:rFonts w:ascii="宋体" w:hAnsi="宋体" w:cs="宋体"/>
      <w:kern w:val="0"/>
      <w:sz w:val="24"/>
      <w:szCs w:val="20"/>
    </w:rPr>
  </w:style>
  <w:style w:type="paragraph" w:customStyle="1" w:styleId="194">
    <w:name w:val="D标2"/>
    <w:basedOn w:val="3"/>
    <w:qFormat/>
    <w:uiPriority w:val="0"/>
    <w:pPr>
      <w:keepLines w:val="0"/>
      <w:widowControl/>
      <w:tabs>
        <w:tab w:val="left" w:pos="420"/>
      </w:tabs>
      <w:autoSpaceDE w:val="0"/>
      <w:autoSpaceDN w:val="0"/>
      <w:adjustRightInd w:val="0"/>
      <w:spacing w:before="360" w:after="0" w:line="480" w:lineRule="exact"/>
      <w:ind w:left="420" w:hanging="420"/>
      <w:jc w:val="left"/>
    </w:pPr>
    <w:rPr>
      <w:rFonts w:ascii="黑体" w:hAnsi="宋体" w:cs="宋体"/>
      <w:bCs w:val="0"/>
      <w:kern w:val="0"/>
      <w:sz w:val="24"/>
      <w:szCs w:val="20"/>
    </w:rPr>
  </w:style>
  <w:style w:type="paragraph" w:customStyle="1" w:styleId="195">
    <w:name w:val="Char1 Char Char Char Char Char Char Char Char 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196">
    <w:name w:val="style13"/>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97">
    <w:name w:val="Char1 Char Char Char Char Char Char Char Char1"/>
    <w:basedOn w:val="1"/>
    <w:qFormat/>
    <w:uiPriority w:val="0"/>
    <w:pPr>
      <w:widowControl/>
      <w:spacing w:line="400" w:lineRule="exact"/>
      <w:jc w:val="center"/>
    </w:pPr>
    <w:rPr>
      <w:rFonts w:ascii="Verdana" w:hAnsi="Verdana"/>
      <w:kern w:val="0"/>
      <w:szCs w:val="20"/>
      <w:lang w:eastAsia="en-US"/>
    </w:rPr>
  </w:style>
  <w:style w:type="paragraph" w:customStyle="1" w:styleId="198">
    <w:name w:val="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99">
    <w:name w:val="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200">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1">
    <w:name w:val="Char Char Char1"/>
    <w:basedOn w:val="1"/>
    <w:qFormat/>
    <w:uiPriority w:val="0"/>
    <w:rPr>
      <w:rFonts w:ascii="Tahoma" w:hAnsi="Tahoma"/>
      <w:sz w:val="24"/>
      <w:szCs w:val="20"/>
    </w:rPr>
  </w:style>
  <w:style w:type="paragraph" w:customStyle="1" w:styleId="202">
    <w:name w:val="±íÉí"/>
    <w:basedOn w:val="1"/>
    <w:qFormat/>
    <w:uiPriority w:val="0"/>
    <w:pPr>
      <w:widowControl/>
      <w:overflowPunct w:val="0"/>
      <w:autoSpaceDE w:val="0"/>
      <w:autoSpaceDN w:val="0"/>
      <w:adjustRightInd w:val="0"/>
      <w:spacing w:line="300" w:lineRule="auto"/>
      <w:jc w:val="left"/>
    </w:pPr>
    <w:rPr>
      <w:kern w:val="0"/>
      <w:sz w:val="18"/>
      <w:szCs w:val="20"/>
    </w:rPr>
  </w:style>
  <w:style w:type="paragraph" w:customStyle="1" w:styleId="203">
    <w:name w:val="表身"/>
    <w:qFormat/>
    <w:uiPriority w:val="0"/>
    <w:pPr>
      <w:keepNext/>
      <w:spacing w:before="60" w:after="60" w:line="300" w:lineRule="auto"/>
      <w:jc w:val="both"/>
      <w:textAlignment w:val="center"/>
    </w:pPr>
    <w:rPr>
      <w:rFonts w:ascii="Times New Roman" w:hAnsi="Times New Roman" w:eastAsia="宋体" w:cs="Times New Roman"/>
      <w:sz w:val="18"/>
      <w:szCs w:val="28"/>
      <w:lang w:val="en-US" w:eastAsia="zh-CN" w:bidi="ar-SA"/>
    </w:rPr>
  </w:style>
  <w:style w:type="paragraph" w:customStyle="1" w:styleId="204">
    <w:name w:val="Char Char Char Char Char Char Char Char Char Char Char Char Char Char Char1"/>
    <w:basedOn w:val="1"/>
    <w:qFormat/>
    <w:uiPriority w:val="0"/>
    <w:pPr>
      <w:widowControl/>
      <w:spacing w:line="400" w:lineRule="exact"/>
      <w:jc w:val="center"/>
    </w:pPr>
    <w:rPr>
      <w:rFonts w:ascii="Verdana" w:hAnsi="Verdana" w:cs="宋体"/>
      <w:kern w:val="0"/>
      <w:szCs w:val="20"/>
      <w:lang w:eastAsia="en-US"/>
    </w:rPr>
  </w:style>
  <w:style w:type="paragraph" w:customStyle="1" w:styleId="205">
    <w:name w:val="样式 左侧:  0.85 厘米"/>
    <w:basedOn w:val="1"/>
    <w:qFormat/>
    <w:uiPriority w:val="0"/>
    <w:pPr>
      <w:spacing w:line="360" w:lineRule="auto"/>
      <w:ind w:firstLine="200" w:firstLineChars="200"/>
      <w:jc w:val="left"/>
    </w:pPr>
    <w:rPr>
      <w:rFonts w:cs="宋体"/>
      <w:sz w:val="24"/>
      <w:szCs w:val="20"/>
    </w:rPr>
  </w:style>
  <w:style w:type="paragraph" w:customStyle="1" w:styleId="206">
    <w:name w:val="Char1 Char Char Char Char Char Char"/>
    <w:basedOn w:val="1"/>
    <w:qFormat/>
    <w:uiPriority w:val="0"/>
    <w:pPr>
      <w:snapToGrid w:val="0"/>
      <w:ind w:firstLine="200" w:firstLineChars="200"/>
    </w:pPr>
    <w:rPr>
      <w:rFonts w:ascii="Tahoma" w:hAnsi="Tahoma" w:cs="Tahoma"/>
      <w:color w:val="000000"/>
      <w:sz w:val="24"/>
    </w:rPr>
  </w:style>
  <w:style w:type="paragraph" w:customStyle="1" w:styleId="207">
    <w:name w:val="Char Char Char Char Char Char1"/>
    <w:basedOn w:val="1"/>
    <w:qFormat/>
    <w:uiPriority w:val="0"/>
    <w:pPr>
      <w:widowControl/>
      <w:spacing w:after="160" w:line="240" w:lineRule="exact"/>
      <w:jc w:val="left"/>
    </w:pPr>
    <w:rPr>
      <w:rFonts w:ascii="Verdana" w:hAnsi="Verdana" w:cs="宋体"/>
      <w:kern w:val="0"/>
      <w:sz w:val="20"/>
      <w:szCs w:val="20"/>
      <w:lang w:eastAsia="en-US"/>
    </w:rPr>
  </w:style>
  <w:style w:type="paragraph" w:customStyle="1" w:styleId="208">
    <w:name w:val="Char1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09">
    <w:name w:val="表项"/>
    <w:qFormat/>
    <w:uiPriority w:val="0"/>
    <w:pPr>
      <w:keepNext/>
      <w:spacing w:line="300" w:lineRule="auto"/>
      <w:jc w:val="center"/>
      <w:textAlignment w:val="baseline"/>
    </w:pPr>
    <w:rPr>
      <w:rFonts w:ascii="Arial" w:hAnsi="Arial" w:eastAsia="黑体" w:cs="Arial"/>
      <w:sz w:val="21"/>
      <w:szCs w:val="28"/>
      <w:lang w:val="en-US" w:eastAsia="zh-CN" w:bidi="ar-SA"/>
    </w:rPr>
  </w:style>
  <w:style w:type="paragraph" w:customStyle="1" w:styleId="210">
    <w:name w:val="样式 黑色 左侧:  0.85 厘米"/>
    <w:basedOn w:val="1"/>
    <w:qFormat/>
    <w:uiPriority w:val="0"/>
    <w:pPr>
      <w:spacing w:line="360" w:lineRule="auto"/>
      <w:ind w:firstLine="200" w:firstLineChars="200"/>
      <w:jc w:val="left"/>
    </w:pPr>
    <w:rPr>
      <w:rFonts w:cs="宋体"/>
      <w:color w:val="000000"/>
      <w:sz w:val="24"/>
      <w:szCs w:val="20"/>
    </w:rPr>
  </w:style>
  <w:style w:type="paragraph" w:customStyle="1" w:styleId="211">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212">
    <w:name w:val="基准页眉样式"/>
    <w:basedOn w:val="1"/>
    <w:qFormat/>
    <w:uiPriority w:val="0"/>
    <w:pPr>
      <w:keepLines/>
      <w:tabs>
        <w:tab w:val="left" w:pos="-1080"/>
        <w:tab w:val="center" w:pos="4320"/>
        <w:tab w:val="right" w:pos="9480"/>
      </w:tabs>
      <w:ind w:left="-1080" w:right="-840"/>
    </w:pPr>
    <w:rPr>
      <w:rFonts w:ascii="Arial" w:hAnsi="Arial"/>
    </w:rPr>
  </w:style>
  <w:style w:type="paragraph" w:customStyle="1" w:styleId="213">
    <w:name w:val="font8"/>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214">
    <w:name w:val="Char Char Char Char Char Char Char Char Char1"/>
    <w:basedOn w:val="1"/>
    <w:qFormat/>
    <w:uiPriority w:val="0"/>
    <w:pPr>
      <w:widowControl/>
      <w:spacing w:line="400" w:lineRule="exact"/>
      <w:jc w:val="center"/>
    </w:pPr>
    <w:rPr>
      <w:rFonts w:ascii="Verdana" w:hAnsi="Verdana" w:cs="宋体"/>
      <w:kern w:val="0"/>
      <w:szCs w:val="20"/>
      <w:lang w:eastAsia="en-US"/>
    </w:rPr>
  </w:style>
  <w:style w:type="paragraph" w:customStyle="1" w:styleId="215">
    <w:name w:val="±íÏî"/>
    <w:basedOn w:val="1"/>
    <w:qFormat/>
    <w:uiPriority w:val="0"/>
    <w:pPr>
      <w:widowControl/>
      <w:overflowPunct w:val="0"/>
      <w:autoSpaceDE w:val="0"/>
      <w:autoSpaceDN w:val="0"/>
      <w:adjustRightInd w:val="0"/>
      <w:spacing w:line="300" w:lineRule="auto"/>
      <w:jc w:val="center"/>
    </w:pPr>
    <w:rPr>
      <w:kern w:val="0"/>
      <w:sz w:val="18"/>
      <w:szCs w:val="20"/>
    </w:rPr>
  </w:style>
  <w:style w:type="paragraph" w:customStyle="1" w:styleId="216">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217">
    <w:name w:val="00 标题2"/>
    <w:basedOn w:val="4"/>
    <w:qFormat/>
    <w:uiPriority w:val="0"/>
    <w:pPr>
      <w:spacing w:beforeLines="50" w:afterLines="50" w:line="300" w:lineRule="auto"/>
      <w:jc w:val="left"/>
    </w:pPr>
    <w:rPr>
      <w:rFonts w:eastAsia="黑体"/>
      <w:sz w:val="30"/>
    </w:rPr>
  </w:style>
  <w:style w:type="paragraph" w:customStyle="1" w:styleId="218">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219">
    <w:name w:val="Char2 Char Char Char1"/>
    <w:basedOn w:val="1"/>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220">
    <w:name w:val="样式2"/>
    <w:basedOn w:val="1"/>
    <w:qFormat/>
    <w:uiPriority w:val="0"/>
    <w:pPr>
      <w:adjustRightInd w:val="0"/>
      <w:spacing w:after="60" w:line="400" w:lineRule="atLeast"/>
      <w:jc w:val="left"/>
      <w:textAlignment w:val="baseline"/>
    </w:pPr>
    <w:rPr>
      <w:kern w:val="0"/>
      <w:sz w:val="28"/>
      <w:szCs w:val="20"/>
    </w:rPr>
  </w:style>
  <w:style w:type="paragraph" w:customStyle="1" w:styleId="221">
    <w:name w:val="0正文"/>
    <w:basedOn w:val="1"/>
    <w:qFormat/>
    <w:uiPriority w:val="0"/>
    <w:pPr>
      <w:adjustRightInd w:val="0"/>
      <w:spacing w:line="360" w:lineRule="auto"/>
      <w:ind w:firstLine="480" w:firstLineChars="200"/>
      <w:textAlignment w:val="baseline"/>
    </w:pPr>
    <w:rPr>
      <w:rFonts w:ascii="Verdana" w:hAnsi="Verdana"/>
      <w:sz w:val="24"/>
    </w:rPr>
  </w:style>
  <w:style w:type="paragraph" w:customStyle="1" w:styleId="222">
    <w:name w:val="样式 标题 2H2h2Underrubrik1prop2标题 1.1Heading 2 HiddenHeading..."/>
    <w:basedOn w:val="3"/>
    <w:qFormat/>
    <w:uiPriority w:val="0"/>
    <w:pPr>
      <w:spacing w:line="240" w:lineRule="auto"/>
    </w:pPr>
    <w:rPr>
      <w:rFonts w:eastAsia="宋体" w:cs="Arial"/>
      <w:szCs w:val="20"/>
    </w:rPr>
  </w:style>
  <w:style w:type="paragraph" w:customStyle="1" w:styleId="223">
    <w:name w:val="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4">
    <w:name w:val="xl33"/>
    <w:basedOn w:val="1"/>
    <w:qFormat/>
    <w:uiPriority w:val="0"/>
    <w:pPr>
      <w:widowControl/>
      <w:spacing w:before="100" w:beforeAutospacing="1" w:after="100" w:afterAutospacing="1"/>
      <w:jc w:val="left"/>
      <w:textAlignment w:val="center"/>
    </w:pPr>
    <w:rPr>
      <w:kern w:val="0"/>
      <w:sz w:val="24"/>
    </w:rPr>
  </w:style>
  <w:style w:type="paragraph" w:customStyle="1" w:styleId="225">
    <w:name w:val="Char Char2 Char"/>
    <w:basedOn w:val="1"/>
    <w:qFormat/>
    <w:uiPriority w:val="0"/>
    <w:rPr>
      <w:rFonts w:ascii="宋体" w:hAnsi="宋体"/>
      <w:b/>
      <w:sz w:val="28"/>
      <w:szCs w:val="28"/>
    </w:rPr>
  </w:style>
  <w:style w:type="paragraph" w:customStyle="1" w:styleId="226">
    <w:name w:val="Char Char Char 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27">
    <w:name w:val="xl3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4"/>
    </w:rPr>
  </w:style>
  <w:style w:type="paragraph" w:customStyle="1" w:styleId="228">
    <w:name w:val="Char Char2 Char1"/>
    <w:basedOn w:val="1"/>
    <w:qFormat/>
    <w:uiPriority w:val="0"/>
    <w:rPr>
      <w:rFonts w:ascii="宋体" w:hAnsi="宋体" w:cs="宋体"/>
      <w:b/>
      <w:sz w:val="28"/>
      <w:szCs w:val="28"/>
    </w:rPr>
  </w:style>
  <w:style w:type="paragraph" w:customStyle="1" w:styleId="229">
    <w:name w:val="封面标准文稿编辑信息"/>
    <w:qFormat/>
    <w:uiPriority w:val="0"/>
    <w:pPr>
      <w:tabs>
        <w:tab w:val="left" w:pos="170"/>
      </w:tabs>
      <w:spacing w:before="180" w:line="180" w:lineRule="exact"/>
      <w:ind w:left="170" w:hanging="170"/>
      <w:jc w:val="center"/>
    </w:pPr>
    <w:rPr>
      <w:rFonts w:ascii="宋体" w:hAnsi="Times New Roman" w:eastAsia="宋体" w:cs="Times New Roman"/>
      <w:sz w:val="21"/>
      <w:lang w:val="en-US" w:eastAsia="zh-CN" w:bidi="ar-SA"/>
    </w:rPr>
  </w:style>
  <w:style w:type="paragraph" w:customStyle="1" w:styleId="230">
    <w:name w:val="Char1 Char Char Char Char Char Char Char Char Char Char Char Char1"/>
    <w:basedOn w:val="1"/>
    <w:qFormat/>
    <w:uiPriority w:val="0"/>
    <w:pPr>
      <w:widowControl/>
      <w:spacing w:line="400" w:lineRule="exact"/>
      <w:jc w:val="center"/>
    </w:pPr>
    <w:rPr>
      <w:rFonts w:ascii="Verdana" w:hAnsi="Verdana"/>
      <w:kern w:val="0"/>
      <w:szCs w:val="20"/>
      <w:lang w:eastAsia="en-US"/>
    </w:rPr>
  </w:style>
  <w:style w:type="paragraph" w:customStyle="1" w:styleId="23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232">
    <w:name w:val="Char Char Char Char Char Char Char Char Char Char"/>
    <w:basedOn w:val="1"/>
    <w:uiPriority w:val="0"/>
    <w:rPr>
      <w:rFonts w:ascii="Tahoma" w:hAnsi="Tahoma"/>
      <w:sz w:val="24"/>
      <w:szCs w:val="20"/>
    </w:rPr>
  </w:style>
  <w:style w:type="paragraph" w:customStyle="1" w:styleId="233">
    <w:name w:val="Char12"/>
    <w:basedOn w:val="1"/>
    <w:qFormat/>
    <w:uiPriority w:val="0"/>
    <w:rPr>
      <w:rFonts w:ascii="Tahoma" w:hAnsi="Tahoma"/>
      <w:sz w:val="24"/>
      <w:szCs w:val="20"/>
    </w:rPr>
  </w:style>
  <w:style w:type="paragraph" w:customStyle="1" w:styleId="234">
    <w:name w:val="Char Char Char2"/>
    <w:basedOn w:val="1"/>
    <w:qFormat/>
    <w:uiPriority w:val="0"/>
    <w:rPr>
      <w:rFonts w:ascii="Tahoma" w:hAnsi="Tahoma"/>
      <w:sz w:val="24"/>
      <w:szCs w:val="20"/>
    </w:rPr>
  </w:style>
  <w:style w:type="paragraph" w:customStyle="1" w:styleId="235">
    <w:name w:val="Char Char Char Char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36">
    <w:name w:val="_Style 13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7">
    <w:name w:val="Char2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38">
    <w:name w:val="Char1 Char Char Char2"/>
    <w:basedOn w:val="1"/>
    <w:qFormat/>
    <w:uiPriority w:val="0"/>
    <w:pPr>
      <w:widowControl/>
      <w:spacing w:after="160" w:line="240" w:lineRule="exact"/>
      <w:jc w:val="left"/>
    </w:pPr>
    <w:rPr>
      <w:rFonts w:ascii="Verdana" w:hAnsi="Verdana"/>
      <w:kern w:val="0"/>
      <w:szCs w:val="20"/>
      <w:lang w:eastAsia="en-US"/>
    </w:rPr>
  </w:style>
  <w:style w:type="paragraph" w:customStyle="1" w:styleId="239">
    <w:name w:val="Char1 Char Char Char Char Char Char12"/>
    <w:basedOn w:val="1"/>
    <w:qFormat/>
    <w:uiPriority w:val="0"/>
    <w:pPr>
      <w:widowControl/>
      <w:spacing w:after="160" w:line="240" w:lineRule="exact"/>
      <w:jc w:val="left"/>
    </w:pPr>
    <w:rPr>
      <w:rFonts w:ascii="Verdana" w:hAnsi="Verdana"/>
      <w:kern w:val="0"/>
      <w:szCs w:val="20"/>
      <w:lang w:eastAsia="en-US"/>
    </w:rPr>
  </w:style>
  <w:style w:type="paragraph" w:customStyle="1" w:styleId="240">
    <w:name w:val="Char Char Char Char 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241">
    <w:name w:val="et4"/>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42">
    <w:name w:val="Char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43">
    <w:name w:val="Char1 Char Char Char Char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44">
    <w:name w:val="et2"/>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45">
    <w:name w:val="et3"/>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46">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247">
    <w:name w:val="Char Char2 Char2"/>
    <w:basedOn w:val="1"/>
    <w:qFormat/>
    <w:uiPriority w:val="0"/>
    <w:rPr>
      <w:rFonts w:ascii="宋体" w:hAnsi="宋体"/>
      <w:b/>
      <w:sz w:val="28"/>
      <w:szCs w:val="28"/>
    </w:rPr>
  </w:style>
  <w:style w:type="paragraph" w:customStyle="1" w:styleId="248">
    <w:name w:val="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49">
    <w:name w:val="Char1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50">
    <w:name w:val="Char1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51">
    <w:name w:val="Char Char Char Char Char Char Char Char Char Char Char Char Char Char Char Char Char Char Char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2">
    <w:name w:val="Char Char Char Char Char Char Char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53">
    <w:name w:val="列出段落21"/>
    <w:basedOn w:val="1"/>
    <w:uiPriority w:val="0"/>
    <w:pPr>
      <w:autoSpaceDE w:val="0"/>
      <w:autoSpaceDN w:val="0"/>
      <w:adjustRightInd w:val="0"/>
      <w:ind w:firstLine="420" w:firstLineChars="200"/>
      <w:jc w:val="left"/>
    </w:pPr>
    <w:rPr>
      <w:rFonts w:ascii="宋体"/>
      <w:kern w:val="0"/>
      <w:sz w:val="20"/>
      <w:szCs w:val="20"/>
    </w:rPr>
  </w:style>
  <w:style w:type="paragraph" w:customStyle="1" w:styleId="254">
    <w:name w:val="et6"/>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55">
    <w:name w:val="et5"/>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56">
    <w:name w:val="et7"/>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character" w:customStyle="1" w:styleId="257">
    <w:name w:val="Char Char26"/>
    <w:qFormat/>
    <w:uiPriority w:val="0"/>
    <w:rPr>
      <w:rFonts w:eastAsia="宋体"/>
      <w:b/>
      <w:kern w:val="44"/>
      <w:sz w:val="28"/>
      <w:lang w:bidi="ar-SA"/>
    </w:rPr>
  </w:style>
  <w:style w:type="character" w:customStyle="1" w:styleId="258">
    <w:name w:val="Char Char25"/>
    <w:qFormat/>
    <w:uiPriority w:val="0"/>
    <w:rPr>
      <w:rFonts w:ascii="Arial" w:hAnsi="Arial" w:eastAsia="黑体"/>
      <w:b/>
      <w:bCs/>
      <w:kern w:val="2"/>
      <w:sz w:val="32"/>
      <w:szCs w:val="32"/>
      <w:lang w:val="en-US" w:eastAsia="zh-CN" w:bidi="ar-SA"/>
    </w:rPr>
  </w:style>
  <w:style w:type="character" w:customStyle="1" w:styleId="259">
    <w:name w:val="Char Char24"/>
    <w:qFormat/>
    <w:uiPriority w:val="0"/>
    <w:rPr>
      <w:rFonts w:eastAsia="宋体"/>
      <w:b/>
      <w:bCs/>
      <w:kern w:val="2"/>
      <w:sz w:val="32"/>
      <w:szCs w:val="32"/>
      <w:lang w:val="en-US" w:eastAsia="zh-CN" w:bidi="ar-SA"/>
    </w:rPr>
  </w:style>
  <w:style w:type="character" w:customStyle="1" w:styleId="260">
    <w:name w:val="Char Char23"/>
    <w:qFormat/>
    <w:uiPriority w:val="0"/>
    <w:rPr>
      <w:rFonts w:ascii="Arial" w:hAnsi="Arial" w:eastAsia="黑体"/>
      <w:b/>
      <w:bCs/>
      <w:kern w:val="2"/>
      <w:sz w:val="28"/>
      <w:szCs w:val="28"/>
      <w:lang w:val="en-US" w:eastAsia="zh-CN" w:bidi="ar-SA"/>
    </w:rPr>
  </w:style>
  <w:style w:type="character" w:customStyle="1" w:styleId="261">
    <w:name w:val="Char Char22"/>
    <w:qFormat/>
    <w:uiPriority w:val="0"/>
    <w:rPr>
      <w:rFonts w:ascii="宋体" w:hAnsi="宋体" w:eastAsia="宋体" w:cs="宋体"/>
      <w:b/>
      <w:bCs/>
      <w:color w:val="000000"/>
      <w:kern w:val="2"/>
      <w:sz w:val="21"/>
      <w:szCs w:val="24"/>
      <w:lang w:val="en-US" w:eastAsia="zh-CN" w:bidi="ar-SA"/>
    </w:rPr>
  </w:style>
  <w:style w:type="paragraph" w:customStyle="1" w:styleId="262">
    <w:name w:val="Char13"/>
    <w:basedOn w:val="1"/>
    <w:qFormat/>
    <w:uiPriority w:val="0"/>
    <w:rPr>
      <w:rFonts w:ascii="Tahoma" w:hAnsi="Tahoma"/>
      <w:sz w:val="24"/>
      <w:szCs w:val="20"/>
    </w:rPr>
  </w:style>
  <w:style w:type="paragraph" w:customStyle="1" w:styleId="263">
    <w:name w:val="Char Char Char3"/>
    <w:basedOn w:val="1"/>
    <w:uiPriority w:val="0"/>
    <w:rPr>
      <w:rFonts w:ascii="Tahoma" w:hAnsi="Tahoma"/>
      <w:sz w:val="24"/>
      <w:szCs w:val="20"/>
    </w:rPr>
  </w:style>
  <w:style w:type="paragraph" w:customStyle="1" w:styleId="264">
    <w:name w:val="Char Char Char Char Char Char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65">
    <w:name w:val="Char2 Char Char 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66">
    <w:name w:val="Char1 Char Char Char3"/>
    <w:basedOn w:val="1"/>
    <w:qFormat/>
    <w:uiPriority w:val="0"/>
    <w:pPr>
      <w:widowControl/>
      <w:spacing w:after="160" w:line="240" w:lineRule="exact"/>
      <w:jc w:val="left"/>
    </w:pPr>
    <w:rPr>
      <w:rFonts w:ascii="Verdana" w:hAnsi="Verdana"/>
      <w:kern w:val="0"/>
      <w:szCs w:val="20"/>
      <w:lang w:eastAsia="en-US"/>
    </w:rPr>
  </w:style>
  <w:style w:type="paragraph" w:customStyle="1" w:styleId="267">
    <w:name w:val="Char1 Char Char Char Char Char Char13"/>
    <w:basedOn w:val="1"/>
    <w:qFormat/>
    <w:uiPriority w:val="0"/>
    <w:pPr>
      <w:widowControl/>
      <w:spacing w:after="160" w:line="240" w:lineRule="exact"/>
      <w:jc w:val="left"/>
    </w:pPr>
    <w:rPr>
      <w:rFonts w:ascii="Verdana" w:hAnsi="Verdana"/>
      <w:kern w:val="0"/>
      <w:szCs w:val="20"/>
      <w:lang w:eastAsia="en-US"/>
    </w:rPr>
  </w:style>
  <w:style w:type="paragraph" w:customStyle="1" w:styleId="268">
    <w:name w:val="Char Char Char Char Char Char13"/>
    <w:basedOn w:val="1"/>
    <w:qFormat/>
    <w:uiPriority w:val="0"/>
    <w:pPr>
      <w:widowControl/>
      <w:spacing w:after="160" w:line="240" w:lineRule="exact"/>
      <w:jc w:val="left"/>
    </w:pPr>
    <w:rPr>
      <w:rFonts w:ascii="Verdana" w:hAnsi="Verdana"/>
      <w:kern w:val="0"/>
      <w:sz w:val="20"/>
      <w:szCs w:val="20"/>
      <w:lang w:eastAsia="en-US"/>
    </w:rPr>
  </w:style>
  <w:style w:type="paragraph" w:customStyle="1" w:styleId="269">
    <w:name w:val="Char Char Char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70">
    <w:name w:val="Char1 Char Char Char Char Char Char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71">
    <w:name w:val="Char4"/>
    <w:basedOn w:val="1"/>
    <w:qFormat/>
    <w:uiPriority w:val="0"/>
    <w:pPr>
      <w:widowControl/>
      <w:spacing w:after="160" w:line="240" w:lineRule="exact"/>
      <w:jc w:val="left"/>
    </w:pPr>
    <w:rPr>
      <w:rFonts w:ascii="Verdana" w:hAnsi="Verdana"/>
      <w:kern w:val="0"/>
      <w:szCs w:val="20"/>
      <w:lang w:eastAsia="en-US"/>
    </w:rPr>
  </w:style>
  <w:style w:type="paragraph" w:customStyle="1" w:styleId="272">
    <w:name w:val="Char Char2 Char3"/>
    <w:basedOn w:val="1"/>
    <w:qFormat/>
    <w:uiPriority w:val="0"/>
    <w:rPr>
      <w:rFonts w:ascii="宋体" w:hAnsi="宋体"/>
      <w:b/>
      <w:sz w:val="28"/>
      <w:szCs w:val="28"/>
    </w:rPr>
  </w:style>
  <w:style w:type="paragraph" w:customStyle="1" w:styleId="273">
    <w:name w:val="Char Char Char Char Char Char4"/>
    <w:basedOn w:val="1"/>
    <w:qFormat/>
    <w:uiPriority w:val="0"/>
    <w:pPr>
      <w:widowControl/>
      <w:spacing w:line="400" w:lineRule="exact"/>
      <w:jc w:val="center"/>
    </w:pPr>
    <w:rPr>
      <w:rFonts w:ascii="Verdana" w:hAnsi="Verdana"/>
      <w:kern w:val="0"/>
      <w:szCs w:val="20"/>
      <w:lang w:eastAsia="en-US"/>
    </w:rPr>
  </w:style>
  <w:style w:type="paragraph" w:customStyle="1" w:styleId="274">
    <w:name w:val="Char1 Char Char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75">
    <w:name w:val="Char1 Char Char Char Char Char Char4"/>
    <w:basedOn w:val="1"/>
    <w:qFormat/>
    <w:uiPriority w:val="0"/>
    <w:pPr>
      <w:widowControl/>
      <w:spacing w:line="400" w:lineRule="exact"/>
      <w:jc w:val="center"/>
    </w:pPr>
    <w:rPr>
      <w:rFonts w:ascii="Verdana" w:hAnsi="Verdana"/>
      <w:kern w:val="0"/>
      <w:szCs w:val="20"/>
      <w:lang w:eastAsia="en-US"/>
    </w:rPr>
  </w:style>
  <w:style w:type="paragraph" w:customStyle="1" w:styleId="276">
    <w:name w:val="Char Char Char Char Char Char Char Char Char Char Char Char Char Char Char Char Char Char Char Char Char Char Char Char 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77">
    <w:name w:val="Char Char Char Char Char Char Char Char Char 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78">
    <w:name w:val="列出段落3"/>
    <w:basedOn w:val="1"/>
    <w:qFormat/>
    <w:uiPriority w:val="0"/>
    <w:pPr>
      <w:autoSpaceDE w:val="0"/>
      <w:autoSpaceDN w:val="0"/>
      <w:adjustRightInd w:val="0"/>
      <w:ind w:firstLine="420" w:firstLineChars="200"/>
      <w:jc w:val="left"/>
    </w:pPr>
    <w:rPr>
      <w:rFonts w:ascii="宋体"/>
      <w:kern w:val="0"/>
      <w:sz w:val="20"/>
      <w:szCs w:val="20"/>
    </w:rPr>
  </w:style>
  <w:style w:type="character" w:customStyle="1" w:styleId="279">
    <w:name w:val="无间隔 字符"/>
    <w:link w:val="280"/>
    <w:qFormat/>
    <w:uiPriority w:val="0"/>
    <w:rPr>
      <w:rFonts w:eastAsia="Times New Roman"/>
      <w:sz w:val="22"/>
      <w:lang w:val="en-US" w:eastAsia="zh-CN" w:bidi="ar-SA"/>
    </w:rPr>
  </w:style>
  <w:style w:type="paragraph" w:customStyle="1" w:styleId="280">
    <w:name w:val="无间隔1"/>
    <w:link w:val="279"/>
    <w:qFormat/>
    <w:uiPriority w:val="0"/>
    <w:rPr>
      <w:rFonts w:ascii="Times New Roman" w:hAnsi="Times New Roman" w:eastAsia="Times New Roman" w:cs="Times New Roman"/>
      <w:sz w:val="22"/>
      <w:lang w:val="en-US" w:eastAsia="zh-CN" w:bidi="ar-SA"/>
    </w:rPr>
  </w:style>
  <w:style w:type="paragraph" w:customStyle="1" w:styleId="281">
    <w:name w:val="Normal_0_0_0"/>
    <w:qFormat/>
    <w:uiPriority w:val="99"/>
    <w:pPr>
      <w:widowControl w:val="0"/>
      <w:jc w:val="both"/>
    </w:pPr>
    <w:rPr>
      <w:rFonts w:ascii="Times New Roman" w:hAnsi="Times New Roman" w:eastAsia="宋体" w:cs="Times New Roman"/>
      <w:sz w:val="21"/>
      <w:szCs w:val="22"/>
      <w:lang w:val="en-US" w:eastAsia="zh-CN" w:bidi="ar-SA"/>
    </w:rPr>
  </w:style>
  <w:style w:type="paragraph" w:customStyle="1" w:styleId="282">
    <w:name w:val="Normal_0_1"/>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283">
    <w:name w:val="无间隔 Char1"/>
    <w:qFormat/>
    <w:uiPriority w:val="0"/>
    <w:rPr>
      <w:sz w:val="22"/>
      <w:lang w:val="en-US" w:eastAsia="zh-CN" w:bidi="ar-SA"/>
    </w:rPr>
  </w:style>
  <w:style w:type="character" w:customStyle="1" w:styleId="284">
    <w:name w:val="标题 1 Char"/>
    <w:uiPriority w:val="0"/>
    <w:rPr>
      <w:b/>
      <w:bCs/>
      <w:kern w:val="44"/>
      <w:sz w:val="28"/>
      <w:szCs w:val="44"/>
    </w:rPr>
  </w:style>
  <w:style w:type="paragraph" w:customStyle="1" w:styleId="285">
    <w:name w:val="TOC 标题1"/>
    <w:basedOn w:val="2"/>
    <w:next w:val="1"/>
    <w:qFormat/>
    <w:uiPriority w:val="0"/>
    <w:pPr>
      <w:widowControl/>
      <w:spacing w:beforeLines="50" w:afterLines="50" w:line="259" w:lineRule="auto"/>
      <w:ind w:firstLine="0"/>
      <w:jc w:val="left"/>
      <w:outlineLvl w:val="9"/>
    </w:pPr>
    <w:rPr>
      <w:rFonts w:ascii="等线 Light" w:hAnsi="等线 Light" w:eastAsia="等线 Light"/>
      <w:b w:val="0"/>
      <w:color w:val="2E74B5"/>
      <w:kern w:val="0"/>
      <w:sz w:val="32"/>
      <w:szCs w:val="32"/>
    </w:rPr>
  </w:style>
  <w:style w:type="character" w:customStyle="1" w:styleId="286">
    <w:name w:val="font81"/>
    <w:qFormat/>
    <w:uiPriority w:val="0"/>
    <w:rPr>
      <w:rFonts w:hint="eastAsia" w:ascii="宋体" w:hAnsi="宋体" w:eastAsia="宋体" w:cs="宋体"/>
      <w:color w:val="000000"/>
      <w:sz w:val="20"/>
      <w:szCs w:val="20"/>
      <w:u w:val="none"/>
    </w:rPr>
  </w:style>
  <w:style w:type="character" w:customStyle="1" w:styleId="287">
    <w:name w:val="font01"/>
    <w:qFormat/>
    <w:uiPriority w:val="0"/>
    <w:rPr>
      <w:rFonts w:hint="default" w:ascii="Times New Roman" w:hAnsi="Times New Roman" w:cs="Times New Roman"/>
      <w:color w:val="000000"/>
      <w:sz w:val="20"/>
      <w:szCs w:val="20"/>
      <w:u w:val="none"/>
    </w:rPr>
  </w:style>
  <w:style w:type="character" w:customStyle="1" w:styleId="288">
    <w:name w:val="param-name"/>
    <w:uiPriority w:val="0"/>
  </w:style>
  <w:style w:type="character" w:customStyle="1" w:styleId="289">
    <w:name w:val="标题 4 Char"/>
    <w:qFormat/>
    <w:uiPriority w:val="0"/>
    <w:rPr>
      <w:rFonts w:ascii="Arial" w:hAnsi="Arial" w:eastAsia="黑体" w:cs="Times New Roman"/>
      <w:b/>
      <w:bCs/>
      <w:sz w:val="28"/>
      <w:szCs w:val="28"/>
    </w:rPr>
  </w:style>
  <w:style w:type="character" w:customStyle="1" w:styleId="290">
    <w:name w:val="font61"/>
    <w:basedOn w:val="38"/>
    <w:qFormat/>
    <w:uiPriority w:val="0"/>
    <w:rPr>
      <w:rFonts w:hint="eastAsia" w:ascii="宋体" w:hAnsi="宋体" w:eastAsia="宋体" w:cs="宋体"/>
      <w:color w:val="000000"/>
      <w:sz w:val="20"/>
      <w:szCs w:val="20"/>
      <w:u w:val="none"/>
    </w:rPr>
  </w:style>
  <w:style w:type="character" w:customStyle="1" w:styleId="291">
    <w:name w:val="font151"/>
    <w:basedOn w:val="38"/>
    <w:qFormat/>
    <w:uiPriority w:val="0"/>
    <w:rPr>
      <w:rFonts w:hint="default" w:ascii="Times New Roman" w:hAnsi="Times New Roman" w:cs="Times New Roman"/>
      <w:color w:val="000000"/>
      <w:sz w:val="22"/>
      <w:szCs w:val="22"/>
      <w:u w:val="none"/>
    </w:rPr>
  </w:style>
  <w:style w:type="character" w:customStyle="1" w:styleId="292">
    <w:name w:val="font271"/>
    <w:basedOn w:val="38"/>
    <w:qFormat/>
    <w:uiPriority w:val="0"/>
    <w:rPr>
      <w:rFonts w:hint="eastAsia" w:ascii="宋体" w:hAnsi="宋体" w:eastAsia="宋体" w:cs="宋体"/>
      <w:color w:val="000000"/>
      <w:sz w:val="20"/>
      <w:szCs w:val="20"/>
      <w:u w:val="none"/>
    </w:rPr>
  </w:style>
  <w:style w:type="character" w:customStyle="1" w:styleId="293">
    <w:name w:val="font141"/>
    <w:basedOn w:val="38"/>
    <w:qFormat/>
    <w:uiPriority w:val="0"/>
    <w:rPr>
      <w:rFonts w:hint="eastAsia" w:ascii="宋体" w:hAnsi="宋体" w:eastAsia="宋体" w:cs="宋体"/>
      <w:color w:val="000000"/>
      <w:sz w:val="12"/>
      <w:szCs w:val="12"/>
      <w:u w:val="none"/>
    </w:rPr>
  </w:style>
  <w:style w:type="character" w:customStyle="1" w:styleId="294">
    <w:name w:val="font251"/>
    <w:basedOn w:val="38"/>
    <w:qFormat/>
    <w:uiPriority w:val="0"/>
    <w:rPr>
      <w:rFonts w:hint="eastAsia" w:ascii="宋体" w:hAnsi="宋体" w:eastAsia="宋体" w:cs="宋体"/>
      <w:b/>
      <w:color w:val="000000"/>
      <w:sz w:val="24"/>
      <w:szCs w:val="24"/>
      <w:u w:val="none"/>
    </w:rPr>
  </w:style>
  <w:style w:type="character" w:customStyle="1" w:styleId="295">
    <w:name w:val="font191"/>
    <w:basedOn w:val="38"/>
    <w:uiPriority w:val="0"/>
    <w:rPr>
      <w:rFonts w:hint="eastAsia" w:ascii="宋体" w:hAnsi="宋体" w:eastAsia="宋体" w:cs="宋体"/>
      <w:b/>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49"/>
    <customShpInfo spid="_x0000_s2052"/>
    <customShpInfo spid="_x0000_s2053"/>
    <customShpInfo spid="_x0000_s2054"/>
    <customShpInfo spid="_x0000_s2050"/>
    <customShpInfo spid="_x0000_s1032"/>
    <customShpInfo spid="_x0000_s1033"/>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FAAB06-79A9-4FA5-8700-0547F93159B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7389</Words>
  <Characters>42122</Characters>
  <Lines>351</Lines>
  <Paragraphs>98</Paragraphs>
  <TotalTime>9</TotalTime>
  <ScaleCrop>false</ScaleCrop>
  <LinksUpToDate>false</LinksUpToDate>
  <CharactersWithSpaces>49413</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2020-02-27T09:18:00Z</dcterms:created>
  <dc:creator>Windows 用户</dc:creator>
  <cp:lastModifiedBy>Administrator</cp:lastModifiedBy>
  <cp:lastPrinted>2020-08-05T07:51:00Z</cp:lastPrinted>
  <dcterms:modified xsi:type="dcterms:W3CDTF">2021-01-26T03:49:38Z</dcterms:modified>
  <dc:title>政 府 采 购</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