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黑体" w:eastAsia="黑体"/>
          <w:b/>
          <w:bCs/>
          <w:sz w:val="72"/>
          <w:szCs w:val="92"/>
        </w:rPr>
      </w:pPr>
      <w:r>
        <w:rPr>
          <w:rFonts w:hint="eastAsia" w:ascii="黑体" w:eastAsia="黑体"/>
          <w:b/>
          <w:bCs/>
          <w:sz w:val="72"/>
          <w:szCs w:val="52"/>
        </w:rPr>
        <w:t xml:space="preserve">  汕尾职业技术学院采购</w:t>
      </w:r>
    </w:p>
    <w:p>
      <w:pPr>
        <w:widowControl/>
        <w:snapToGrid w:val="0"/>
        <w:jc w:val="center"/>
        <w:rPr>
          <w:rFonts w:ascii="黑体" w:eastAsia="黑体"/>
          <w:b/>
          <w:bCs/>
          <w:sz w:val="72"/>
          <w:szCs w:val="92"/>
        </w:rPr>
      </w:pPr>
      <w:r>
        <w:rPr>
          <w:rFonts w:hint="eastAsia" w:ascii="黑体" w:eastAsia="黑体"/>
          <w:b/>
          <w:bCs/>
          <w:sz w:val="72"/>
          <w:szCs w:val="92"/>
        </w:rPr>
        <w:t>竞</w:t>
      </w:r>
    </w:p>
    <w:p>
      <w:pPr>
        <w:widowControl/>
        <w:snapToGrid w:val="0"/>
        <w:jc w:val="center"/>
        <w:rPr>
          <w:rFonts w:ascii="黑体" w:eastAsia="黑体"/>
          <w:b/>
          <w:bCs/>
          <w:sz w:val="72"/>
          <w:szCs w:val="92"/>
        </w:rPr>
      </w:pPr>
      <w:r>
        <w:rPr>
          <w:rFonts w:hint="eastAsia" w:ascii="黑体" w:eastAsia="黑体"/>
          <w:b/>
          <w:bCs/>
          <w:sz w:val="72"/>
          <w:szCs w:val="92"/>
        </w:rPr>
        <w:t>争</w:t>
      </w:r>
    </w:p>
    <w:p>
      <w:pPr>
        <w:widowControl/>
        <w:snapToGrid w:val="0"/>
        <w:jc w:val="center"/>
        <w:rPr>
          <w:rFonts w:ascii="黑体" w:eastAsia="黑体"/>
          <w:b/>
          <w:bCs/>
          <w:sz w:val="72"/>
          <w:szCs w:val="92"/>
        </w:rPr>
      </w:pPr>
      <w:r>
        <w:rPr>
          <w:rFonts w:hint="eastAsia" w:ascii="黑体" w:eastAsia="黑体"/>
          <w:b/>
          <w:bCs/>
          <w:sz w:val="72"/>
          <w:szCs w:val="92"/>
        </w:rPr>
        <w:t>性</w:t>
      </w:r>
    </w:p>
    <w:p>
      <w:pPr>
        <w:widowControl/>
        <w:snapToGrid w:val="0"/>
        <w:jc w:val="center"/>
        <w:rPr>
          <w:b/>
          <w:bCs/>
          <w:sz w:val="72"/>
          <w:szCs w:val="92"/>
        </w:rPr>
      </w:pPr>
      <w:r>
        <w:rPr>
          <w:rFonts w:hint="eastAsia" w:ascii="黑体" w:eastAsia="黑体"/>
          <w:b/>
          <w:bCs/>
          <w:sz w:val="72"/>
          <w:szCs w:val="92"/>
        </w:rPr>
        <w:t>磋</w:t>
      </w:r>
    </w:p>
    <w:p>
      <w:pPr>
        <w:widowControl/>
        <w:snapToGrid w:val="0"/>
        <w:jc w:val="center"/>
        <w:rPr>
          <w:b/>
          <w:bCs/>
          <w:sz w:val="72"/>
          <w:szCs w:val="92"/>
        </w:rPr>
      </w:pPr>
      <w:r>
        <w:rPr>
          <w:rFonts w:hint="eastAsia" w:ascii="黑体" w:eastAsia="黑体"/>
          <w:b/>
          <w:bCs/>
          <w:sz w:val="72"/>
          <w:szCs w:val="92"/>
        </w:rPr>
        <w:t>商</w:t>
      </w:r>
    </w:p>
    <w:p>
      <w:pPr>
        <w:widowControl/>
        <w:snapToGrid w:val="0"/>
        <w:jc w:val="center"/>
        <w:rPr>
          <w:rFonts w:ascii="黑体" w:eastAsia="黑体"/>
          <w:b/>
          <w:bCs/>
          <w:sz w:val="72"/>
          <w:szCs w:val="92"/>
        </w:rPr>
      </w:pPr>
      <w:r>
        <w:rPr>
          <w:rFonts w:hint="eastAsia" w:ascii="黑体" w:eastAsia="黑体"/>
          <w:b/>
          <w:bCs/>
          <w:sz w:val="72"/>
          <w:szCs w:val="92"/>
        </w:rPr>
        <w:t>文</w:t>
      </w:r>
    </w:p>
    <w:p>
      <w:pPr>
        <w:widowControl/>
        <w:snapToGrid w:val="0"/>
        <w:jc w:val="center"/>
        <w:rPr>
          <w:b/>
          <w:bCs/>
          <w:sz w:val="72"/>
          <w:szCs w:val="92"/>
        </w:rPr>
      </w:pPr>
      <w:r>
        <w:rPr>
          <w:rFonts w:hint="eastAsia" w:ascii="黑体" w:eastAsia="黑体"/>
          <w:b/>
          <w:bCs/>
          <w:sz w:val="72"/>
          <w:szCs w:val="92"/>
        </w:rPr>
        <w:t>件</w:t>
      </w:r>
    </w:p>
    <w:p>
      <w:pPr>
        <w:widowControl/>
        <w:snapToGrid w:val="0"/>
        <w:spacing w:line="360" w:lineRule="auto"/>
        <w:ind w:right="743" w:rightChars="354"/>
        <w:jc w:val="center"/>
        <w:rPr>
          <w:sz w:val="32"/>
          <w:szCs w:val="38"/>
        </w:rPr>
      </w:pPr>
    </w:p>
    <w:p>
      <w:pPr>
        <w:jc w:val="center"/>
        <w:rPr>
          <w:rFonts w:hint="eastAsia"/>
          <w:bCs/>
          <w:sz w:val="28"/>
          <w:szCs w:val="28"/>
        </w:rPr>
      </w:pPr>
      <w:r>
        <w:rPr>
          <w:rFonts w:hint="eastAsia" w:ascii="宋体" w:hAnsi="宋体"/>
          <w:sz w:val="28"/>
          <w:szCs w:val="28"/>
        </w:rPr>
        <w:t>采购项目名称：</w:t>
      </w:r>
      <w:r>
        <w:rPr>
          <w:rFonts w:hint="eastAsia" w:ascii="宋体" w:hAnsi="宋体"/>
          <w:color w:val="000000"/>
          <w:kern w:val="0"/>
          <w:sz w:val="28"/>
          <w:szCs w:val="28"/>
        </w:rPr>
        <w:t>汕尾职业技术学院A区车辆出入管理系统建设</w:t>
      </w:r>
      <w:r>
        <w:rPr>
          <w:rFonts w:hint="eastAsia"/>
          <w:bCs/>
          <w:sz w:val="28"/>
          <w:szCs w:val="28"/>
        </w:rPr>
        <w:t>项目</w:t>
      </w:r>
    </w:p>
    <w:p>
      <w:pPr>
        <w:rPr>
          <w:rFonts w:ascii="宋体" w:hAnsi="宋体"/>
          <w:sz w:val="28"/>
          <w:szCs w:val="28"/>
        </w:rPr>
      </w:pPr>
    </w:p>
    <w:p>
      <w:pPr>
        <w:widowControl/>
        <w:snapToGrid w:val="0"/>
        <w:spacing w:line="360" w:lineRule="auto"/>
        <w:ind w:right="743" w:rightChars="354"/>
        <w:jc w:val="center"/>
        <w:rPr>
          <w:rFonts w:ascii="宋体" w:hAnsi="宋体"/>
          <w:sz w:val="28"/>
          <w:szCs w:val="28"/>
        </w:rPr>
      </w:pP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rPr>
        <w:t>SWZYCG2021-03</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w:t>
      </w:r>
    </w:p>
    <w:p>
      <w:pPr>
        <w:ind w:firstLine="3780" w:firstLineChars="1050"/>
        <w:rPr>
          <w:rFonts w:ascii="楷体_GB2312"/>
          <w:sz w:val="36"/>
        </w:rPr>
      </w:pPr>
      <w:r>
        <w:rPr>
          <w:rFonts w:hint="eastAsia" w:ascii="楷体_GB2312"/>
          <w:sz w:val="36"/>
        </w:rPr>
        <w:t>2021年</w:t>
      </w:r>
      <w:r>
        <w:rPr>
          <w:rFonts w:hint="eastAsia" w:ascii="楷体_GB2312"/>
          <w:sz w:val="36"/>
          <w:lang w:val="en-US" w:eastAsia="zh-CN"/>
        </w:rPr>
        <w:t>2</w:t>
      </w:r>
      <w:r>
        <w:rPr>
          <w:rFonts w:hint="eastAsia" w:ascii="楷体_GB2312"/>
          <w:sz w:val="36"/>
        </w:rPr>
        <w:t>月</w:t>
      </w:r>
    </w:p>
    <w:p>
      <w:pPr>
        <w:rPr>
          <w:sz w:val="24"/>
        </w:rPr>
      </w:pPr>
    </w:p>
    <w:p>
      <w:pPr>
        <w:rPr>
          <w:sz w:val="24"/>
        </w:r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jc w:val="left"/>
        <w:rPr>
          <w:rFonts w:ascii="宋体" w:hAnsi="宋体"/>
          <w:color w:val="000000"/>
          <w:sz w:val="24"/>
        </w:rPr>
      </w:pPr>
      <w:r>
        <w:rPr>
          <w:rFonts w:hint="eastAsia" w:ascii="宋体" w:hAnsi="宋体"/>
          <w:color w:val="000000"/>
          <w:sz w:val="24"/>
        </w:rPr>
        <w:t>各供应商:</w:t>
      </w:r>
    </w:p>
    <w:p>
      <w:pPr>
        <w:jc w:val="left"/>
        <w:rPr>
          <w:rFonts w:ascii="宋体" w:hAnsi="宋体"/>
          <w:color w:val="000000"/>
          <w:sz w:val="24"/>
        </w:rPr>
      </w:pPr>
      <w:r>
        <w:rPr>
          <w:rFonts w:hint="eastAsia" w:ascii="宋体" w:hAnsi="宋体"/>
          <w:color w:val="000000"/>
          <w:sz w:val="24"/>
        </w:rPr>
        <w:t xml:space="preserve"> 汕尾职业技术学院后勤管理处，</w:t>
      </w:r>
      <w:r>
        <w:rPr>
          <w:rFonts w:ascii="宋体" w:hAnsi="宋体"/>
          <w:color w:val="000000"/>
          <w:sz w:val="24"/>
        </w:rPr>
        <w:t>就“</w:t>
      </w:r>
      <w:r>
        <w:rPr>
          <w:rFonts w:hint="eastAsia" w:ascii="宋体" w:hAnsi="宋体"/>
          <w:color w:val="000000"/>
          <w:sz w:val="24"/>
        </w:rPr>
        <w:t>汕尾职业技术学院A区车辆出入管理系统建设项目</w:t>
      </w:r>
      <w:r>
        <w:rPr>
          <w:rFonts w:ascii="宋体" w:hAnsi="宋体"/>
          <w:color w:val="000000"/>
          <w:sz w:val="24"/>
        </w:rPr>
        <w:t>”</w:t>
      </w:r>
      <w:r>
        <w:rPr>
          <w:rFonts w:hint="eastAsia" w:ascii="宋体" w:hAnsi="宋体"/>
          <w:color w:val="000000"/>
          <w:sz w:val="24"/>
        </w:rPr>
        <w:t>进行竞争性磋商采购，欢迎符合资格条件的供应商参加。</w:t>
      </w:r>
    </w:p>
    <w:p>
      <w:pPr>
        <w:spacing w:line="300" w:lineRule="auto"/>
        <w:ind w:firstLine="480" w:firstLineChars="200"/>
        <w:rPr>
          <w:rFonts w:ascii="宋体" w:hAnsi="宋体"/>
          <w:color w:val="000000"/>
          <w:sz w:val="24"/>
        </w:rPr>
      </w:pPr>
      <w:r>
        <w:rPr>
          <w:rFonts w:hint="eastAsia" w:ascii="宋体" w:hAnsi="宋体"/>
          <w:color w:val="000000"/>
          <w:sz w:val="24"/>
        </w:rPr>
        <w:t>一、采购项目编号： SWZYCG2021-03。</w:t>
      </w:r>
    </w:p>
    <w:p>
      <w:pPr>
        <w:spacing w:line="300" w:lineRule="auto"/>
        <w:ind w:firstLine="480" w:firstLineChars="200"/>
        <w:rPr>
          <w:rFonts w:ascii="宋体" w:hAnsi="宋体"/>
          <w:color w:val="000000"/>
          <w:sz w:val="24"/>
        </w:rPr>
      </w:pPr>
      <w:r>
        <w:rPr>
          <w:rFonts w:hint="eastAsia" w:ascii="宋体" w:hAnsi="宋体"/>
          <w:color w:val="000000"/>
          <w:sz w:val="24"/>
        </w:rPr>
        <w:t>二、采购项目名称：汕尾职业技术学院A区车辆出入管理系统建设项目。</w:t>
      </w:r>
    </w:p>
    <w:p>
      <w:pPr>
        <w:spacing w:line="300" w:lineRule="auto"/>
        <w:ind w:firstLine="480" w:firstLineChars="200"/>
        <w:rPr>
          <w:rFonts w:ascii="宋体" w:hAnsi="宋体"/>
          <w:color w:val="000000"/>
          <w:sz w:val="24"/>
        </w:rPr>
      </w:pPr>
      <w:r>
        <w:rPr>
          <w:rFonts w:hint="eastAsia" w:ascii="宋体" w:hAnsi="宋体"/>
          <w:color w:val="000000"/>
          <w:sz w:val="24"/>
        </w:rPr>
        <w:t xml:space="preserve">三、采购预算：￥165207.52元，总报价超过预算金额的为无效谈判。  </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00" w:lineRule="auto"/>
        <w:ind w:firstLine="480" w:firstLineChars="200"/>
        <w:rPr>
          <w:rFonts w:ascii="宋体" w:hAnsi="宋体"/>
          <w:color w:val="000000"/>
          <w:sz w:val="24"/>
        </w:rPr>
      </w:pPr>
      <w:r>
        <w:rPr>
          <w:rFonts w:hint="eastAsia" w:ascii="宋体" w:hAnsi="宋体"/>
          <w:sz w:val="24"/>
        </w:rPr>
        <w:t>1、具有独立承担民事责任能力的在中华人民共和国境内注册的法人或其他组织或自然人（具备相关的经营范围）；</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2、具有良好的商业信誉和健全的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5"/>
          <w:rFonts w:hint="eastAsia" w:ascii="宋体" w:hAnsi="宋体"/>
          <w:color w:val="000000"/>
          <w:sz w:val="24"/>
          <w:u w:val="none"/>
        </w:rPr>
        <w:t>财务会计制度</w:t>
      </w:r>
      <w:r>
        <w:rPr>
          <w:rStyle w:val="45"/>
          <w:rFonts w:hint="eastAsia" w:ascii="宋体" w:hAnsi="宋体"/>
          <w:color w:val="000000"/>
          <w:sz w:val="24"/>
          <w:u w:val="none"/>
        </w:rPr>
        <w:fldChar w:fldCharType="end"/>
      </w:r>
      <w:r>
        <w:rPr>
          <w:rFonts w:hint="eastAsia" w:ascii="宋体" w:hAnsi="宋体"/>
          <w:color w:val="000000"/>
          <w:sz w:val="24"/>
        </w:rPr>
        <w:t>（须提供财务状况报告）；</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4、有依法缴纳税收和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5"/>
          <w:rFonts w:hint="eastAsia" w:ascii="宋体" w:hAnsi="宋体"/>
          <w:color w:val="000000"/>
          <w:sz w:val="24"/>
          <w:u w:val="none"/>
        </w:rPr>
        <w:t>社会保障资金</w:t>
      </w:r>
      <w:r>
        <w:rPr>
          <w:rStyle w:val="45"/>
          <w:rFonts w:hint="eastAsia" w:ascii="宋体" w:hAnsi="宋体"/>
          <w:color w:val="000000"/>
          <w:sz w:val="24"/>
          <w:u w:val="none"/>
        </w:rPr>
        <w:fldChar w:fldCharType="end"/>
      </w:r>
      <w:r>
        <w:rPr>
          <w:rFonts w:hint="eastAsia" w:ascii="宋体" w:hAnsi="宋体"/>
          <w:color w:val="000000"/>
          <w:sz w:val="24"/>
        </w:rPr>
        <w:t>的良好记录（须提供已发缴纳税收和社会保障资金的相关材料）；</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5参加政府采购活动前三年内，在经营活动中没有重大违法记录（须提供书面声明）；</w:t>
      </w:r>
    </w:p>
    <w:p>
      <w:pPr>
        <w:spacing w:line="360" w:lineRule="auto"/>
        <w:ind w:right="-29" w:rightChars="-14" w:firstLine="480" w:firstLineChars="200"/>
        <w:rPr>
          <w:rFonts w:ascii="宋体" w:hAnsi="宋体" w:cs="黑体"/>
          <w:sz w:val="24"/>
        </w:rPr>
      </w:pPr>
      <w:r>
        <w:rPr>
          <w:rFonts w:hint="eastAsia" w:ascii="宋体" w:hAnsi="宋体"/>
          <w:color w:val="000000"/>
          <w:sz w:val="24"/>
        </w:rPr>
        <w:t>6、法律、行政法规规定的其他条件（须提供书面声明）；</w:t>
      </w:r>
    </w:p>
    <w:p>
      <w:pPr>
        <w:spacing w:line="300" w:lineRule="auto"/>
        <w:ind w:firstLine="480" w:firstLineChars="200"/>
        <w:rPr>
          <w:rFonts w:ascii="宋体" w:hAnsi="宋体"/>
          <w:color w:val="000000"/>
          <w:sz w:val="24"/>
        </w:rPr>
      </w:pPr>
      <w:r>
        <w:rPr>
          <w:rFonts w:hint="eastAsia" w:ascii="宋体" w:hAnsi="宋体"/>
          <w:color w:val="000000"/>
          <w:sz w:val="24"/>
        </w:rPr>
        <w:t>7、本项目不接受联合体投标。</w:t>
      </w:r>
    </w:p>
    <w:p>
      <w:pPr>
        <w:spacing w:line="300" w:lineRule="auto"/>
        <w:ind w:firstLine="480" w:firstLineChars="200"/>
        <w:rPr>
          <w:rFonts w:hint="eastAsia" w:ascii="宋体" w:hAnsi="宋体"/>
          <w:color w:val="000000"/>
          <w:sz w:val="24"/>
        </w:rPr>
      </w:pPr>
      <w:r>
        <w:rPr>
          <w:rFonts w:hint="eastAsia" w:ascii="宋体" w:hAnsi="宋体"/>
          <w:color w:val="000000"/>
          <w:sz w:val="24"/>
        </w:rPr>
        <w:t>五、符合资格的供应商应当在2021年2月26日起至2021年3月4日将以下资料扫描发送至497126095@qq.com报名。</w:t>
      </w:r>
    </w:p>
    <w:p>
      <w:pPr>
        <w:spacing w:line="300" w:lineRule="auto"/>
        <w:ind w:firstLine="480" w:firstLineChars="200"/>
        <w:rPr>
          <w:rFonts w:ascii="宋体" w:hAnsi="宋体"/>
          <w:color w:val="000000"/>
          <w:sz w:val="24"/>
        </w:rPr>
      </w:pPr>
      <w:r>
        <w:rPr>
          <w:rFonts w:hint="eastAsia" w:ascii="宋体" w:hAnsi="宋体"/>
          <w:color w:val="000000"/>
          <w:sz w:val="24"/>
        </w:rPr>
        <w:t>1、《企业营业执照》、《税务登记证》、《组织机构代码证》正本复印件（加盖公章），如三证合一，请提供《企业营业执照》正本复印件（加盖公章）；</w:t>
      </w:r>
    </w:p>
    <w:p>
      <w:pPr>
        <w:spacing w:line="300" w:lineRule="auto"/>
        <w:ind w:firstLine="480" w:firstLineChars="200"/>
        <w:rPr>
          <w:rFonts w:ascii="宋体" w:hAnsi="宋体"/>
          <w:color w:val="000000"/>
          <w:sz w:val="24"/>
        </w:rPr>
      </w:pPr>
      <w:r>
        <w:rPr>
          <w:rFonts w:hint="eastAsia" w:ascii="宋体" w:hAnsi="宋体"/>
          <w:color w:val="000000"/>
          <w:sz w:val="24"/>
        </w:rPr>
        <w:t>2、法人代表身份证原件及复印件（加盖公章），如有委托，法人代表身份证复印件（加盖公章），法定代表人授权委托书（加盖公章），被委托人身份证原件及复印件（加盖公章）。</w:t>
      </w:r>
    </w:p>
    <w:p>
      <w:pPr>
        <w:spacing w:line="300" w:lineRule="auto"/>
        <w:ind w:firstLine="480" w:firstLineChars="200"/>
        <w:rPr>
          <w:rFonts w:ascii="宋体" w:hAnsi="宋体"/>
          <w:color w:val="000000"/>
          <w:sz w:val="24"/>
        </w:rPr>
      </w:pPr>
      <w:r>
        <w:rPr>
          <w:rFonts w:hint="eastAsia" w:ascii="宋体" w:hAnsi="宋体"/>
          <w:color w:val="000000"/>
          <w:sz w:val="24"/>
        </w:rPr>
        <w:t>六、 不得参与同一采购项目报价的供应商（提供资格声明函）</w:t>
      </w:r>
    </w:p>
    <w:p>
      <w:pPr>
        <w:spacing w:line="300" w:lineRule="auto"/>
        <w:ind w:firstLine="480" w:firstLineChars="200"/>
        <w:rPr>
          <w:rFonts w:ascii="宋体" w:hAnsi="宋体"/>
          <w:color w:val="000000"/>
          <w:sz w:val="24"/>
        </w:rPr>
      </w:pPr>
      <w:r>
        <w:rPr>
          <w:rFonts w:hint="eastAsia" w:ascii="宋体" w:hAnsi="宋体"/>
          <w:color w:val="000000"/>
          <w:sz w:val="24"/>
        </w:rPr>
        <w:t>1、单位负责人为同一人或者存在直接控股、管理关系的不同供应商，不得参加同一包组报价或者未划分包组的同一招标项目的采购活动。如同时参加，则评审时均作无效报价处理。</w:t>
      </w:r>
    </w:p>
    <w:p>
      <w:pPr>
        <w:spacing w:line="300" w:lineRule="auto"/>
        <w:ind w:firstLine="480" w:firstLineChars="200"/>
        <w:rPr>
          <w:rFonts w:ascii="宋体" w:hAnsi="宋体"/>
          <w:color w:val="000000"/>
          <w:sz w:val="24"/>
        </w:rPr>
      </w:pPr>
      <w:r>
        <w:rPr>
          <w:rFonts w:hint="eastAsia" w:ascii="宋体" w:hAnsi="宋体"/>
          <w:color w:val="000000"/>
          <w:sz w:val="24"/>
        </w:rPr>
        <w:t>2、为采购项目提供整体设计、规范编制或者项目管理、监理、检测等服务的供应商，不得再参加该采购项目的其他采购活动。</w:t>
      </w:r>
    </w:p>
    <w:p>
      <w:pPr>
        <w:spacing w:line="300" w:lineRule="auto"/>
        <w:ind w:firstLine="480" w:firstLineChars="200"/>
        <w:rPr>
          <w:rFonts w:hint="eastAsia" w:ascii="宋体" w:hAnsi="宋体"/>
          <w:color w:val="000000"/>
          <w:sz w:val="24"/>
        </w:rPr>
      </w:pPr>
      <w:r>
        <w:rPr>
          <w:rFonts w:hint="eastAsia" w:ascii="宋体" w:hAnsi="宋体"/>
          <w:color w:val="000000"/>
          <w:sz w:val="24"/>
        </w:rPr>
        <w:t>七、响应文件递交受理时间：2021年3月</w:t>
      </w:r>
      <w:r>
        <w:rPr>
          <w:rFonts w:hint="eastAsia" w:ascii="宋体" w:hAnsi="宋体"/>
          <w:color w:val="000000"/>
          <w:sz w:val="24"/>
          <w:lang w:val="en-US" w:eastAsia="zh-CN"/>
        </w:rPr>
        <w:t>9</w:t>
      </w:r>
      <w:r>
        <w:rPr>
          <w:rFonts w:hint="eastAsia" w:ascii="宋体" w:hAnsi="宋体"/>
          <w:color w:val="000000"/>
          <w:sz w:val="24"/>
        </w:rPr>
        <w:t>日下午2 时00分。</w:t>
      </w:r>
    </w:p>
    <w:p>
      <w:pPr>
        <w:spacing w:line="300" w:lineRule="auto"/>
        <w:ind w:firstLine="480" w:firstLineChars="200"/>
        <w:rPr>
          <w:rFonts w:hint="eastAsia" w:ascii="宋体" w:hAnsi="宋体"/>
          <w:color w:val="000000"/>
          <w:sz w:val="24"/>
        </w:rPr>
      </w:pPr>
      <w:r>
        <w:rPr>
          <w:rFonts w:hint="eastAsia" w:ascii="宋体" w:hAnsi="宋体"/>
          <w:color w:val="000000"/>
          <w:sz w:val="24"/>
        </w:rPr>
        <w:t>八、响应文件递交地点：汕尾职业技术学院实训楼102评标室。</w:t>
      </w:r>
    </w:p>
    <w:p>
      <w:pPr>
        <w:spacing w:line="300" w:lineRule="auto"/>
        <w:ind w:firstLine="480" w:firstLineChars="200"/>
        <w:rPr>
          <w:rFonts w:hint="eastAsia" w:ascii="宋体" w:hAnsi="宋体"/>
          <w:color w:val="000000"/>
          <w:sz w:val="24"/>
        </w:rPr>
      </w:pPr>
      <w:r>
        <w:rPr>
          <w:rFonts w:hint="eastAsia" w:ascii="宋体" w:hAnsi="宋体"/>
          <w:color w:val="000000"/>
          <w:sz w:val="24"/>
        </w:rPr>
        <w:t>九、响应文件递交截止时间：2021年 3月</w:t>
      </w:r>
      <w:r>
        <w:rPr>
          <w:rFonts w:hint="eastAsia" w:ascii="宋体" w:hAnsi="宋体"/>
          <w:color w:val="000000"/>
          <w:sz w:val="24"/>
          <w:lang w:val="en-US" w:eastAsia="zh-CN"/>
        </w:rPr>
        <w:t>9</w:t>
      </w:r>
      <w:r>
        <w:rPr>
          <w:rFonts w:hint="eastAsia" w:ascii="宋体" w:hAnsi="宋体"/>
          <w:color w:val="000000"/>
          <w:sz w:val="24"/>
        </w:rPr>
        <w:t>日下午 2 时30分至止，逾期将不予受理。</w:t>
      </w:r>
    </w:p>
    <w:p>
      <w:pPr>
        <w:spacing w:line="300" w:lineRule="auto"/>
        <w:ind w:firstLine="480" w:firstLineChars="200"/>
        <w:rPr>
          <w:rFonts w:hint="eastAsia" w:ascii="宋体" w:hAnsi="宋体"/>
          <w:color w:val="000000"/>
          <w:sz w:val="24"/>
        </w:rPr>
      </w:pPr>
      <w:r>
        <w:rPr>
          <w:rFonts w:hint="eastAsia" w:ascii="宋体" w:hAnsi="宋体"/>
          <w:color w:val="000000"/>
          <w:sz w:val="24"/>
        </w:rPr>
        <w:t>十、谈判（磋商）时间：2021年3月</w:t>
      </w:r>
      <w:r>
        <w:rPr>
          <w:rFonts w:hint="eastAsia" w:ascii="宋体" w:hAnsi="宋体"/>
          <w:color w:val="000000"/>
          <w:sz w:val="24"/>
          <w:lang w:val="en-US" w:eastAsia="zh-CN"/>
        </w:rPr>
        <w:t>9</w:t>
      </w:r>
      <w:bookmarkStart w:id="4" w:name="_GoBack"/>
      <w:bookmarkEnd w:id="4"/>
      <w:r>
        <w:rPr>
          <w:rFonts w:hint="eastAsia" w:ascii="宋体" w:hAnsi="宋体"/>
          <w:color w:val="000000"/>
          <w:sz w:val="24"/>
        </w:rPr>
        <w:t>日下午 2 时30分</w:t>
      </w:r>
    </w:p>
    <w:p>
      <w:pPr>
        <w:spacing w:line="300" w:lineRule="auto"/>
        <w:ind w:firstLine="480" w:firstLineChars="200"/>
        <w:rPr>
          <w:rFonts w:ascii="宋体" w:hAnsi="宋体"/>
          <w:color w:val="000000"/>
          <w:sz w:val="24"/>
        </w:rPr>
      </w:pPr>
      <w:r>
        <w:rPr>
          <w:rFonts w:hint="eastAsia" w:ascii="宋体" w:hAnsi="宋体"/>
          <w:color w:val="000000"/>
          <w:sz w:val="24"/>
        </w:rPr>
        <w:t>十一、联系方式：</w:t>
      </w:r>
    </w:p>
    <w:p>
      <w:pPr>
        <w:spacing w:line="300" w:lineRule="auto"/>
        <w:rPr>
          <w:rFonts w:ascii="宋体" w:hAnsi="宋体"/>
          <w:color w:val="000000"/>
          <w:sz w:val="24"/>
        </w:rPr>
      </w:pPr>
      <w:r>
        <w:rPr>
          <w:rFonts w:hint="eastAsia" w:ascii="宋体" w:hAnsi="宋体"/>
          <w:color w:val="000000"/>
          <w:sz w:val="24"/>
        </w:rPr>
        <w:t xml:space="preserve">    联系人：邱老师                电话：</w:t>
      </w:r>
      <w:r>
        <w:rPr>
          <w:rFonts w:ascii="宋体" w:hAnsi="宋体"/>
          <w:sz w:val="24"/>
        </w:rPr>
        <w:t>0660-3376648</w:t>
      </w:r>
      <w:r>
        <w:rPr>
          <w:rFonts w:hint="eastAsia" w:ascii="宋体" w:hAnsi="宋体"/>
          <w:color w:val="000000"/>
          <w:sz w:val="24"/>
        </w:rPr>
        <w:t xml:space="preserve">   13729572456</w:t>
      </w:r>
    </w:p>
    <w:p>
      <w:pPr>
        <w:spacing w:line="300" w:lineRule="auto"/>
        <w:ind w:firstLine="360" w:firstLineChars="150"/>
        <w:rPr>
          <w:rFonts w:ascii="宋体" w:hAnsi="宋体"/>
          <w:color w:val="000000"/>
          <w:szCs w:val="21"/>
        </w:rPr>
      </w:pPr>
      <w:r>
        <w:rPr>
          <w:rFonts w:hint="eastAsia" w:ascii="宋体" w:hAnsi="宋体"/>
          <w:color w:val="000000"/>
          <w:sz w:val="24"/>
        </w:rPr>
        <w:t xml:space="preserve"> 地址：广东省汕尾市城区文德路</w:t>
      </w:r>
    </w:p>
    <w:p>
      <w:pPr>
        <w:spacing w:line="300" w:lineRule="auto"/>
        <w:ind w:firstLine="420" w:firstLineChars="200"/>
        <w:rPr>
          <w:rFonts w:ascii="宋体" w:hAnsi="宋体"/>
          <w:color w:val="000000"/>
          <w:szCs w:val="21"/>
        </w:rPr>
      </w:pPr>
    </w:p>
    <w:p>
      <w:pPr>
        <w:spacing w:line="300" w:lineRule="auto"/>
        <w:ind w:right="540" w:firstLine="480" w:firstLineChars="200"/>
        <w:jc w:val="right"/>
        <w:rPr>
          <w:rFonts w:ascii="宋体" w:hAnsi="宋体"/>
          <w:color w:val="000000"/>
          <w:szCs w:val="21"/>
        </w:rPr>
      </w:pPr>
      <w:r>
        <w:rPr>
          <w:rFonts w:hint="eastAsia" w:ascii="宋体" w:hAnsi="宋体"/>
          <w:color w:val="000000"/>
          <w:sz w:val="24"/>
        </w:rPr>
        <w:t>汕尾职业技术学院后勤管理处</w:t>
      </w:r>
    </w:p>
    <w:p>
      <w:pPr>
        <w:spacing w:line="300" w:lineRule="auto"/>
        <w:ind w:right="540" w:firstLine="480" w:firstLineChars="200"/>
        <w:jc w:val="center"/>
        <w:rPr>
          <w:rFonts w:ascii="宋体" w:hAnsi="宋体"/>
          <w:color w:val="000000"/>
          <w:sz w:val="24"/>
        </w:rPr>
      </w:pPr>
      <w:r>
        <w:rPr>
          <w:rFonts w:hint="eastAsia" w:ascii="宋体" w:hAnsi="宋体"/>
          <w:color w:val="000000"/>
          <w:sz w:val="24"/>
        </w:rPr>
        <w:t xml:space="preserve">                                           2021年2 月25日</w:t>
      </w: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r>
        <w:rPr>
          <w:rFonts w:hint="eastAsia"/>
          <w:b/>
          <w:color w:val="000000"/>
          <w:sz w:val="32"/>
          <w:szCs w:val="32"/>
        </w:rPr>
        <w:t>第二部分  采购项目内容</w:t>
      </w:r>
    </w:p>
    <w:p>
      <w:pPr>
        <w:tabs>
          <w:tab w:val="left" w:pos="1145"/>
        </w:tabs>
        <w:spacing w:line="360" w:lineRule="auto"/>
        <w:ind w:firstLine="480" w:firstLineChars="200"/>
        <w:rPr>
          <w:sz w:val="24"/>
        </w:rPr>
      </w:pPr>
      <w:r>
        <w:rPr>
          <w:rFonts w:hint="eastAsia" w:ascii="宋体" w:hAnsi="宋体" w:cs="宋体"/>
          <w:sz w:val="24"/>
        </w:rPr>
        <w:t>凡标有“★”的地方为关键的商务、技术指标要求，必须完全满足这些要求，未达到这些指标要求的将导致投标无效。标“▲”号的为比较重要的商务、技术指标，未达到这些指标要求的将被严重扣分，但不会导致废标。</w:t>
      </w:r>
    </w:p>
    <w:p>
      <w:pPr>
        <w:pStyle w:val="23"/>
        <w:tabs>
          <w:tab w:val="left" w:pos="7740"/>
        </w:tabs>
        <w:adjustRightInd w:val="0"/>
        <w:snapToGrid w:val="0"/>
        <w:spacing w:line="320" w:lineRule="exact"/>
        <w:rPr>
          <w:rFonts w:hAnsi="宋体"/>
          <w:b/>
          <w:color w:val="000000"/>
          <w:lang w:val="zh-CN"/>
        </w:rPr>
      </w:pPr>
    </w:p>
    <w:p>
      <w:pPr>
        <w:pStyle w:val="23"/>
        <w:numPr>
          <w:ilvl w:val="0"/>
          <w:numId w:val="1"/>
        </w:numPr>
        <w:tabs>
          <w:tab w:val="left" w:pos="7740"/>
        </w:tabs>
        <w:adjustRightInd w:val="0"/>
        <w:snapToGrid w:val="0"/>
        <w:spacing w:line="360" w:lineRule="auto"/>
        <w:ind w:firstLine="562" w:firstLineChars="200"/>
        <w:rPr>
          <w:rFonts w:hAnsi="宋体"/>
          <w:b/>
          <w:color w:val="000000"/>
          <w:sz w:val="28"/>
          <w:szCs w:val="28"/>
          <w:lang w:val="zh-CN"/>
        </w:rPr>
      </w:pPr>
      <w:r>
        <w:rPr>
          <w:rFonts w:hint="eastAsia" w:hAnsi="宋体"/>
          <w:b/>
          <w:color w:val="000000"/>
          <w:sz w:val="28"/>
          <w:szCs w:val="28"/>
          <w:lang w:val="zh-CN"/>
        </w:rPr>
        <w:t>谈判供应商资格要求</w:t>
      </w:r>
    </w:p>
    <w:p>
      <w:pPr>
        <w:numPr>
          <w:ilvl w:val="0"/>
          <w:numId w:val="2"/>
        </w:numPr>
        <w:spacing w:line="360" w:lineRule="auto"/>
        <w:ind w:right="-29" w:rightChars="-14" w:firstLine="480" w:firstLineChars="200"/>
        <w:rPr>
          <w:rFonts w:ascii="宋体" w:hAnsi="宋体"/>
          <w:sz w:val="24"/>
        </w:rPr>
      </w:pPr>
      <w:r>
        <w:rPr>
          <w:rFonts w:hint="eastAsia" w:ascii="宋体" w:hAnsi="宋体"/>
          <w:sz w:val="24"/>
        </w:rPr>
        <w:t>具有独立承担民事责任能力的在中华人民共和国境内注册的法人或其他组织或自然人（具备相关的经营范围）；</w:t>
      </w:r>
    </w:p>
    <w:p>
      <w:pPr>
        <w:numPr>
          <w:ilvl w:val="0"/>
          <w:numId w:val="2"/>
        </w:numPr>
        <w:spacing w:line="360" w:lineRule="auto"/>
        <w:ind w:right="-29" w:rightChars="-14" w:firstLine="480" w:firstLineChars="200"/>
        <w:rPr>
          <w:rFonts w:ascii="宋体" w:hAnsi="宋体"/>
          <w:color w:val="000000"/>
          <w:sz w:val="24"/>
        </w:rPr>
      </w:pPr>
      <w:r>
        <w:rPr>
          <w:rFonts w:hint="eastAsia" w:ascii="宋体" w:hAnsi="宋体"/>
          <w:color w:val="000000"/>
          <w:sz w:val="24"/>
        </w:rPr>
        <w:t>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5"/>
          <w:rFonts w:hint="eastAsia" w:ascii="宋体" w:hAnsi="宋体"/>
          <w:color w:val="000000"/>
          <w:sz w:val="24"/>
          <w:u w:val="none"/>
        </w:rPr>
        <w:t>财务会计制度</w:t>
      </w:r>
      <w:r>
        <w:rPr>
          <w:rStyle w:val="45"/>
          <w:rFonts w:hint="eastAsia" w:ascii="宋体" w:hAnsi="宋体"/>
          <w:color w:val="000000"/>
          <w:sz w:val="24"/>
          <w:u w:val="none"/>
        </w:rPr>
        <w:fldChar w:fldCharType="end"/>
      </w:r>
      <w:r>
        <w:rPr>
          <w:rFonts w:hint="eastAsia" w:ascii="宋体" w:hAnsi="宋体"/>
          <w:color w:val="000000"/>
          <w:sz w:val="24"/>
        </w:rPr>
        <w:t>（须提供财务状况报告）；</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4、有依法缴纳税收和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5"/>
          <w:rFonts w:hint="eastAsia" w:ascii="宋体" w:hAnsi="宋体"/>
          <w:color w:val="000000"/>
          <w:sz w:val="24"/>
          <w:u w:val="none"/>
        </w:rPr>
        <w:t>社会保障资金</w:t>
      </w:r>
      <w:r>
        <w:rPr>
          <w:rStyle w:val="45"/>
          <w:rFonts w:hint="eastAsia" w:ascii="宋体" w:hAnsi="宋体"/>
          <w:color w:val="000000"/>
          <w:sz w:val="24"/>
          <w:u w:val="none"/>
        </w:rPr>
        <w:fldChar w:fldCharType="end"/>
      </w:r>
      <w:r>
        <w:rPr>
          <w:rFonts w:hint="eastAsia" w:ascii="宋体" w:hAnsi="宋体"/>
          <w:color w:val="000000"/>
          <w:sz w:val="24"/>
        </w:rPr>
        <w:t>的良好记录（须提供已发缴纳税收和社会保障资金的相关材料）；</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5、参加政府采购活动前三年内，在经营活动中没有重大违法记录（须提供书面声明）；</w:t>
      </w:r>
    </w:p>
    <w:p>
      <w:pPr>
        <w:spacing w:line="360" w:lineRule="auto"/>
        <w:ind w:right="-29" w:rightChars="-14" w:firstLine="480" w:firstLineChars="200"/>
        <w:rPr>
          <w:rFonts w:ascii="宋体" w:hAnsi="宋体" w:cs="黑体"/>
          <w:sz w:val="24"/>
        </w:rPr>
      </w:pPr>
      <w:r>
        <w:rPr>
          <w:rFonts w:hint="eastAsia" w:ascii="宋体" w:hAnsi="宋体"/>
          <w:color w:val="000000"/>
          <w:sz w:val="24"/>
        </w:rPr>
        <w:t>6、法律、行政法规规定的其他条件（须提供书面声明）；</w:t>
      </w:r>
    </w:p>
    <w:p>
      <w:pPr>
        <w:spacing w:line="300" w:lineRule="auto"/>
        <w:ind w:firstLine="480" w:firstLineChars="200"/>
        <w:rPr>
          <w:rFonts w:ascii="宋体" w:hAnsi="宋体"/>
          <w:color w:val="000000"/>
          <w:sz w:val="24"/>
        </w:rPr>
      </w:pPr>
      <w:r>
        <w:rPr>
          <w:rFonts w:hint="eastAsia" w:ascii="宋体" w:hAnsi="宋体"/>
          <w:color w:val="000000"/>
          <w:sz w:val="24"/>
        </w:rPr>
        <w:t>7、本项目不接受联合体投标。</w:t>
      </w:r>
    </w:p>
    <w:p>
      <w:pPr>
        <w:spacing w:line="360" w:lineRule="auto"/>
        <w:ind w:firstLine="562" w:firstLineChars="200"/>
        <w:rPr>
          <w:b/>
          <w:sz w:val="28"/>
          <w:szCs w:val="28"/>
        </w:rPr>
      </w:pPr>
      <w:r>
        <w:rPr>
          <w:rFonts w:hint="eastAsia"/>
          <w:b/>
          <w:sz w:val="28"/>
          <w:szCs w:val="28"/>
        </w:rPr>
        <w:t>二、采购项目内容</w:t>
      </w:r>
    </w:p>
    <w:tbl>
      <w:tblPr>
        <w:tblStyle w:val="47"/>
        <w:tblW w:w="9207" w:type="dxa"/>
        <w:tblInd w:w="0" w:type="dxa"/>
        <w:tblLayout w:type="fixed"/>
        <w:tblCellMar>
          <w:top w:w="0" w:type="dxa"/>
          <w:left w:w="0" w:type="dxa"/>
          <w:bottom w:w="0" w:type="dxa"/>
          <w:right w:w="0" w:type="dxa"/>
        </w:tblCellMar>
      </w:tblPr>
      <w:tblGrid>
        <w:gridCol w:w="1167"/>
        <w:gridCol w:w="2411"/>
        <w:gridCol w:w="2630"/>
        <w:gridCol w:w="644"/>
        <w:gridCol w:w="659"/>
        <w:gridCol w:w="854"/>
        <w:gridCol w:w="842"/>
      </w:tblGrid>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设备名称</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规格、参数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车牌识别系统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汽车入口设备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豪华型车牌识别专用机箱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银灰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高清识别一体机（网络版）</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200</w:t>
            </w:r>
            <w:r>
              <w:rPr>
                <w:rFonts w:hint="eastAsia" w:ascii="宋体" w:hAnsi="宋体" w:cs="宋体"/>
                <w:color w:val="000000"/>
                <w:kern w:val="0"/>
                <w:sz w:val="20"/>
                <w:szCs w:val="20"/>
              </w:rPr>
              <w:t>万像素</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剩余车位显示屏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RS485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语音提示（含喇叭）</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4</w:t>
            </w:r>
            <w:r>
              <w:rPr>
                <w:rFonts w:hint="eastAsia" w:ascii="宋体" w:hAnsi="宋体" w:cs="宋体"/>
                <w:color w:val="000000"/>
                <w:kern w:val="0"/>
                <w:sz w:val="20"/>
                <w:szCs w:val="20"/>
              </w:rPr>
              <w:t>欧</w:t>
            </w:r>
            <w:r>
              <w:rPr>
                <w:color w:val="000000"/>
                <w:kern w:val="0"/>
                <w:sz w:val="20"/>
                <w:szCs w:val="20"/>
              </w:rPr>
              <w:t>5</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时控开关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箭头灯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LED补光灯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功耗</w:t>
            </w:r>
            <w:r>
              <w:rPr>
                <w:color w:val="000000"/>
                <w:kern w:val="0"/>
                <w:sz w:val="20"/>
                <w:szCs w:val="20"/>
              </w:rPr>
              <w:t>1</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白色灯光</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车牌识别专用电源，开关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汽车出口设备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豪华型车牌识别专用机箱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银灰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高清识别一体机（网络版）</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200</w:t>
            </w:r>
            <w:r>
              <w:rPr>
                <w:rFonts w:hint="eastAsia" w:ascii="宋体" w:hAnsi="宋体" w:cs="宋体"/>
                <w:color w:val="000000"/>
                <w:kern w:val="0"/>
                <w:sz w:val="20"/>
                <w:szCs w:val="20"/>
              </w:rPr>
              <w:t>万像素</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收费金额显示屏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RS485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语音提示（含喇叭）</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4</w:t>
            </w:r>
            <w:r>
              <w:rPr>
                <w:rFonts w:hint="eastAsia" w:ascii="宋体" w:hAnsi="宋体" w:cs="宋体"/>
                <w:color w:val="000000"/>
                <w:kern w:val="0"/>
                <w:sz w:val="20"/>
                <w:szCs w:val="20"/>
              </w:rPr>
              <w:t>欧</w:t>
            </w:r>
            <w:r>
              <w:rPr>
                <w:color w:val="000000"/>
                <w:kern w:val="0"/>
                <w:sz w:val="20"/>
                <w:szCs w:val="20"/>
              </w:rPr>
              <w:t>5</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时控开关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箭头灯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LED补光灯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功耗</w:t>
            </w:r>
            <w:r>
              <w:rPr>
                <w:color w:val="000000"/>
                <w:kern w:val="0"/>
                <w:sz w:val="20"/>
                <w:szCs w:val="20"/>
              </w:rPr>
              <w:t>1</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白色灯光</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车牌识别专用电源，开关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其它设备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8口百兆交换机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TLSF1008</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车牌识别狗</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1PCS</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车牌识别专用软件</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1PCS</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汽车道广告道闸</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汽车入口道闸</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460mm*1220mm、识别系统一体式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220V/180W、识别系统一体式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120*80mm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45*20mm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1.20 </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叶片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rPr>
              <w:t>830*93mm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汽车出口道闸</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460mm*1220mm、识别系统一体式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220V/180W、识别系统一体式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120*80mm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45*20mm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2.20 </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叶片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rPr>
              <w:t>830*93mm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5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台式电脑</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ascii="宋体" w:hAnsi="宋体" w:cs="宋体"/>
                <w:color w:val="000000"/>
                <w:kern w:val="0"/>
                <w:sz w:val="20"/>
                <w:szCs w:val="20"/>
              </w:rPr>
              <w:t>基础配置（提供相关权威检测证明及彩页证明，并加盖原厂印章）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CPU ：≥Intel 酷睿i（六核3.1GHz）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主板：不低于Intel 400系列主板芯片组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内存：≥4G DDR4 提供双内存槽位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显卡：集成显卡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▲声卡：支持5.1声道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▲USB接口：8个USB接口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▲电源：110/220V 180W 节能电源，提供权威防雷测试报告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硬盘：≥1T ，SATA接口，7200rpm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键鼠：原厂防水键盘、抗菌鼠标；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▲风扇：可根据CPU温度闭环控制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机箱：蜂窝结构MATX立式机箱，不大于8L</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▲显示器：≥19.5寸LED显示器，分辨率1600x900（16：9）VGA接口；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其它要求：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随机软件：①、通过ADS虚拟化实现所有的计算机终端集中统一管理;无需安装任何硬件，终端连上网络就可以启动进入各种Windows桌面云环境,断网和服务端宕机，终端都可以使用;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②、镜像库中的分区镜像可由任何系统调用，支持同一分区镜像供多个系统使用，达到分区共享目的，无论系统镜像如何变化，数据镜像可保持一致（提供产品功能性截图并加盖投标人公章）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③、服务端以扇区流的方式，将创建的虚拟硬盘模板真实的部署到客户端，实现与系统无关性，多个系统只需要一次部署就完成）; （提供产品功能性截图并加盖投标人公章）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④、客户端不需要对硬盘进行任何的操作，不需要分区和预装软件，连上服务端即可使用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⑤、客户端不依赖网络和服务端可自我还原，支持分区每次、每天、每周、每月、手动等多种还原方式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▲安全特性：USB屏蔽技术，仅识别USB键盘、鼠标，无法识别USB读取设备，有效防止数据泄露（投标时提供功能性截屏）；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▲设备环境适应性：产品通过防腐认证，并提供国家权威机构（须有CNAS认可的检测机构）的检验证书、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产品通过防辐射骚扰认证，小于标准限值7dB，并提供国家权威机构（须有CNAS认可的检测机构）的检验证书,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通过湿度运行认证，最高可达40℃和90%RH，并提供国家权威机构（须有CNAS认可的检测机构）的检验证书、产品通过恶劣供电检验认证，可实现主板直流供电拉偏±6%，电源交流输入电压165V至265V，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产品通过提拉（三倍重力）认证、棱缘和拐角认证，并提供国家权威机构（须有CNAS认可的检测机构）的检验证书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▲认证：3C认证、平均无故障时间（MIBF）≥1000000小时认证,中国节能产品认证，制造厂商获得中国合格评定国家认可委员会（CNAS）实验室认可证书, 生产厂商获得ISO14001环境管理体系认证, ISO27001信息安全管理体系认证,制造厂商服务体系通过国家信息安全服务资质证书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服务：提供原厂针对该项目的投标授权函及售后服务承诺函原件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投标时提供原厂商盖章的技术参数响应表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制造厂商原厂售后服务通过客户联络中心标准体系（CCCS）钻石五星级认证;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原厂三年有限保修及上门服务，制造商拥有IT环保处置服务，制造商需拥有“回收批发废旧电子产品”经营范围，加盖厂家印章</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四</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地面开槽工程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S：5cm*K：5cm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五</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地面回填工程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S：5cm*K：5cm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六</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电源连接工程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2芯*1.8平方</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七</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道路指示画线工程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线宽15cm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八</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减速带安装工程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250mm*250mm*40mm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九</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行车标识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线宽15cm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摩托车刷卡系统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摩托车入口设备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停车场主板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K-02-WX</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IC刷卡读头</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K-8099</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不锈钢立柱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SP15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单门双向联网门禁控制器</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摩托车出口设备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停车场主板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K-02-WX</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IC刷卡读头</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K-8099</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不锈钢立柱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SP15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K-6003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其它设备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8口百兆交换机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TLSF1008</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刷卡系统加密狗</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x-880-JYQD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IC卡读卡器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K-8019</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刷卡系统专用软件</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x-880-JYQD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8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十一</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摩托车刷卡系统（摩托车道广告道闸）</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摩托车入口设备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K-2502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KG316T-D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440mm*920mm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220V/90w</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100*45mm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55*15mm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摩托车出口设备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K-2502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KG316T-D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440mm*920mm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220V/160W</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100*45mm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55*15mm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三、设备要求</w:t>
      </w:r>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、货物为原制造商制造的全新产品，无污染，无侵权行为、表面无划损、无任何缺陷隐患，在中国境内可依常规安全合法使用。</w:t>
      </w:r>
    </w:p>
    <w:p>
      <w:pPr>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p>
    <w:p>
      <w:pPr>
        <w:spacing w:line="360" w:lineRule="auto"/>
        <w:ind w:firstLine="480" w:firstLineChars="200"/>
        <w:jc w:val="left"/>
        <w:rPr>
          <w:rFonts w:ascii="宋体" w:hAnsi="宋体"/>
          <w:sz w:val="24"/>
        </w:rPr>
      </w:pPr>
      <w:r>
        <w:rPr>
          <w:rFonts w:hint="eastAsia" w:ascii="宋体" w:hAnsi="宋体"/>
          <w:sz w:val="24"/>
        </w:rPr>
        <w:t>3、货物为原厂商未启封全新包装，具出厂合格证，序列号、包装箱号与出厂批号一致，并可追索查阅。</w:t>
      </w:r>
    </w:p>
    <w:p>
      <w:pPr>
        <w:spacing w:line="360" w:lineRule="auto"/>
        <w:ind w:firstLine="480" w:firstLineChars="200"/>
        <w:jc w:val="left"/>
        <w:rPr>
          <w:rFonts w:ascii="宋体" w:hAnsi="宋体"/>
          <w:sz w:val="24"/>
        </w:rPr>
      </w:pPr>
      <w:r>
        <w:rPr>
          <w:rFonts w:hint="eastAsia" w:ascii="宋体" w:hAnsi="宋体"/>
          <w:sz w:val="24"/>
        </w:rPr>
        <w:t>4、供应商应将关键主机设备的用户手册、保修手册、有关单证资料及配备件、随机工具等交付给采购人，使用操作及安全须知等重要资料应附有中文说明。</w:t>
      </w:r>
    </w:p>
    <w:p>
      <w:pPr>
        <w:spacing w:line="360" w:lineRule="auto"/>
        <w:ind w:firstLine="562" w:firstLineChars="200"/>
        <w:rPr>
          <w:b/>
          <w:sz w:val="28"/>
          <w:szCs w:val="28"/>
        </w:rPr>
      </w:pPr>
      <w:r>
        <w:rPr>
          <w:rFonts w:hint="eastAsia"/>
          <w:b/>
          <w:sz w:val="28"/>
          <w:szCs w:val="28"/>
        </w:rPr>
        <w:t>四、采购项目商务要求</w:t>
      </w:r>
    </w:p>
    <w:p>
      <w:pPr>
        <w:spacing w:line="360" w:lineRule="auto"/>
        <w:ind w:firstLine="480" w:firstLineChars="200"/>
        <w:jc w:val="left"/>
        <w:rPr>
          <w:rFonts w:ascii="宋体" w:hAnsi="宋体"/>
          <w:sz w:val="24"/>
        </w:rPr>
      </w:pPr>
      <w:r>
        <w:rPr>
          <w:rFonts w:hint="eastAsia" w:ascii="宋体" w:hAnsi="宋体"/>
          <w:sz w:val="24"/>
        </w:rPr>
        <w:t>1、预算金额：￥165207.52元，总报价超过预算价格为无效投标。</w:t>
      </w:r>
    </w:p>
    <w:p>
      <w:pPr>
        <w:spacing w:line="360" w:lineRule="auto"/>
        <w:ind w:firstLine="480" w:firstLineChars="200"/>
        <w:jc w:val="left"/>
        <w:rPr>
          <w:rFonts w:ascii="宋体" w:hAnsi="宋体"/>
          <w:sz w:val="24"/>
        </w:rPr>
      </w:pPr>
      <w:r>
        <w:rPr>
          <w:rFonts w:hint="eastAsia" w:ascii="宋体" w:hAnsi="宋体"/>
          <w:sz w:val="24"/>
        </w:rPr>
        <w:t>2、投标报价一律以人民币报价，</w:t>
      </w:r>
      <w:r>
        <w:rPr>
          <w:rFonts w:hint="eastAsia" w:ascii="宋体" w:hAnsi="宋体"/>
          <w:spacing w:val="8"/>
          <w:sz w:val="24"/>
        </w:rPr>
        <w:t>磋商后第二次</w:t>
      </w:r>
      <w:r>
        <w:rPr>
          <w:rFonts w:hint="eastAsia" w:ascii="宋体" w:hAnsi="宋体"/>
          <w:sz w:val="24"/>
        </w:rPr>
        <w:t>投标报价被视为供应商的最后报价或中标价，其中包括货品价格、税费、安装、施工、运杂费及不可预见费用等；成交供应商</w:t>
      </w:r>
      <w:r>
        <w:rPr>
          <w:rFonts w:hint="eastAsia" w:ascii="宋体" w:hAnsi="宋体"/>
          <w:spacing w:val="8"/>
          <w:sz w:val="24"/>
        </w:rPr>
        <w:t>磋商后第二次</w:t>
      </w:r>
      <w:r>
        <w:rPr>
          <w:rFonts w:hint="eastAsia" w:ascii="宋体" w:hAnsi="宋体"/>
          <w:sz w:val="24"/>
        </w:rPr>
        <w:t>投标总价为签订合同价格。在合同有效期内，合同价不受市场价格变化的影响。</w:t>
      </w:r>
    </w:p>
    <w:p>
      <w:pPr>
        <w:spacing w:line="360" w:lineRule="auto"/>
        <w:ind w:firstLine="480" w:firstLineChars="200"/>
        <w:jc w:val="left"/>
        <w:rPr>
          <w:rFonts w:ascii="宋体" w:hAnsi="宋体"/>
          <w:sz w:val="24"/>
        </w:rPr>
      </w:pPr>
      <w:r>
        <w:rPr>
          <w:rFonts w:hint="eastAsia" w:ascii="宋体" w:hAnsi="宋体"/>
          <w:sz w:val="24"/>
        </w:rPr>
        <w:t>3、承包范围：包人工、材料、质量、安全、验收，包保修及本项目维修实施中可能出现其它未知因素而产生的费用和相关服务的方式进行总包干。</w:t>
      </w:r>
    </w:p>
    <w:p>
      <w:pPr>
        <w:spacing w:line="360" w:lineRule="auto"/>
        <w:ind w:firstLine="480" w:firstLineChars="200"/>
        <w:jc w:val="left"/>
        <w:rPr>
          <w:rFonts w:ascii="宋体" w:hAnsi="宋体"/>
          <w:sz w:val="24"/>
        </w:rPr>
      </w:pPr>
      <w:r>
        <w:rPr>
          <w:rFonts w:hint="eastAsia" w:ascii="宋体" w:hAnsi="宋体"/>
          <w:sz w:val="24"/>
        </w:rPr>
        <w:t>4、为完成本项目的一切保险费等以及按政策法规、规范要求实施的工序所引起的费用必须包含在投标报价内，项目结算时不另行追加。</w:t>
      </w:r>
    </w:p>
    <w:p>
      <w:pPr>
        <w:spacing w:line="360" w:lineRule="auto"/>
        <w:ind w:firstLine="480" w:firstLineChars="200"/>
        <w:jc w:val="left"/>
        <w:rPr>
          <w:rFonts w:ascii="宋体" w:hAnsi="宋体"/>
          <w:sz w:val="24"/>
        </w:rPr>
      </w:pPr>
      <w:r>
        <w:rPr>
          <w:rFonts w:hint="eastAsia" w:ascii="宋体" w:hAnsi="宋体"/>
          <w:sz w:val="24"/>
        </w:rPr>
        <w:t>5、安装地点:采购人指定地点</w:t>
      </w:r>
    </w:p>
    <w:p>
      <w:pPr>
        <w:spacing w:line="360" w:lineRule="auto"/>
        <w:ind w:firstLine="480" w:firstLineChars="200"/>
        <w:jc w:val="left"/>
        <w:rPr>
          <w:rFonts w:ascii="宋体" w:hAnsi="宋体"/>
          <w:sz w:val="24"/>
        </w:rPr>
      </w:pPr>
      <w:r>
        <w:rPr>
          <w:rFonts w:hint="eastAsia" w:ascii="宋体" w:hAnsi="宋体"/>
          <w:sz w:val="24"/>
        </w:rPr>
        <w:t>6、交付期限：签订合同后30个工作日内完成。</w:t>
      </w:r>
    </w:p>
    <w:p>
      <w:pPr>
        <w:spacing w:line="360" w:lineRule="auto"/>
        <w:ind w:firstLine="480" w:firstLineChars="200"/>
        <w:jc w:val="left"/>
        <w:rPr>
          <w:rFonts w:ascii="宋体" w:hAnsi="宋体"/>
          <w:sz w:val="24"/>
        </w:rPr>
      </w:pPr>
      <w:r>
        <w:rPr>
          <w:rFonts w:hint="eastAsia" w:ascii="宋体" w:hAnsi="宋体"/>
          <w:sz w:val="24"/>
        </w:rPr>
        <w:t>7、付款方式：</w:t>
      </w:r>
    </w:p>
    <w:p>
      <w:pPr>
        <w:spacing w:line="360" w:lineRule="auto"/>
        <w:ind w:firstLine="480" w:firstLineChars="200"/>
        <w:jc w:val="left"/>
        <w:rPr>
          <w:rFonts w:ascii="宋体" w:hAnsi="宋体"/>
          <w:sz w:val="24"/>
        </w:rPr>
      </w:pPr>
      <w:r>
        <w:rPr>
          <w:rFonts w:hint="eastAsia" w:ascii="宋体" w:hAnsi="宋体"/>
          <w:sz w:val="24"/>
        </w:rPr>
        <w:t>项目完成，经甲方组织有关人员对项目进行验收，验收合格支付100%的合同款；</w:t>
      </w:r>
    </w:p>
    <w:p>
      <w:pPr>
        <w:spacing w:line="360" w:lineRule="auto"/>
        <w:ind w:firstLine="480" w:firstLineChars="200"/>
        <w:jc w:val="left"/>
        <w:rPr>
          <w:rFonts w:ascii="宋体" w:hAnsi="宋体"/>
          <w:sz w:val="24"/>
        </w:rPr>
      </w:pPr>
      <w:r>
        <w:rPr>
          <w:rFonts w:hint="eastAsia" w:ascii="宋体" w:hAnsi="宋体"/>
          <w:sz w:val="24"/>
        </w:rPr>
        <w:t>8、培训:供应商负责对采购人有关人员进行设备使用方法的培训。</w:t>
      </w:r>
    </w:p>
    <w:p>
      <w:pPr>
        <w:spacing w:line="360" w:lineRule="auto"/>
        <w:ind w:firstLine="480" w:firstLineChars="200"/>
        <w:jc w:val="left"/>
        <w:rPr>
          <w:rFonts w:ascii="宋体" w:hAnsi="宋体"/>
          <w:sz w:val="24"/>
        </w:rPr>
      </w:pPr>
      <w:r>
        <w:rPr>
          <w:rFonts w:hint="eastAsia" w:ascii="宋体" w:hAnsi="宋体"/>
          <w:sz w:val="24"/>
        </w:rPr>
        <w:t>9、保修期：本项目的质量保证期（简称“质保期”）：自项目验收交付之日起总体项目提供一年质量保证期，质保期内成交供应商对所供货物必须负责免费维护及更换零配件，成交供应商必须提供免费上门服务，接到维修通知后的3小时内到达故障现场，24小时内修复，如果24小时内不能修复，成交供应商须免费提供更换全新货物使用。</w:t>
      </w:r>
    </w:p>
    <w:p>
      <w:pPr>
        <w:spacing w:line="360" w:lineRule="auto"/>
        <w:ind w:firstLine="281" w:firstLineChars="100"/>
        <w:rPr>
          <w:b/>
          <w:sz w:val="28"/>
          <w:szCs w:val="28"/>
        </w:rPr>
      </w:pPr>
    </w:p>
    <w:p>
      <w:pPr>
        <w:autoSpaceDE w:val="0"/>
        <w:autoSpaceDN w:val="0"/>
        <w:spacing w:line="440" w:lineRule="exact"/>
        <w:ind w:firstLine="480" w:firstLineChars="200"/>
        <w:rPr>
          <w:rFonts w:ascii="宋体" w:hAnsi="宋体"/>
          <w:color w:val="000000"/>
          <w:kern w:val="0"/>
          <w:sz w:val="24"/>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3．“招标采购单位”是指：采购人。</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3"/>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在采购过程中由采购人发出的澄清更正文件等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.2根据采购的具体情况，采购人可延长响应文件递交截止时间和磋商时间，并将变更时间在指定媒体上发布公告及通知所有报名及购买采购文件的供应商。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人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4.3保证金金额为：</w:t>
      </w:r>
      <w:r>
        <w:rPr>
          <w:rFonts w:ascii="Vani" w:hAnsi="Vani" w:cs="Vani"/>
          <w:b/>
          <w:sz w:val="24"/>
        </w:rPr>
        <w:t>¥</w:t>
      </w:r>
      <w:r>
        <w:rPr>
          <w:rFonts w:hint="eastAsia" w:ascii="宋体" w:hAnsi="宋体" w:cs="Arial"/>
          <w:b/>
          <w:sz w:val="24"/>
        </w:rPr>
        <w:t>3000.00元</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采用银行转账方式的，应在响应文件递交截止时间之前到达采购人</w:t>
      </w:r>
      <w:r>
        <w:rPr>
          <w:rFonts w:hint="eastAsia" w:ascii="宋体" w:hAnsi="宋体" w:cs="Arial"/>
          <w:sz w:val="24"/>
        </w:rPr>
        <w:t>财务</w:t>
      </w:r>
      <w:r>
        <w:rPr>
          <w:rFonts w:ascii="宋体" w:hAnsi="宋体" w:cs="Arial"/>
          <w:sz w:val="24"/>
        </w:rPr>
        <w:t>账户；</w:t>
      </w:r>
    </w:p>
    <w:p>
      <w:pPr>
        <w:pStyle w:val="23"/>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3"/>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备注：请注明(A区车辆出入管理系统建设项目保证金）。</w:t>
      </w:r>
    </w:p>
    <w:p>
      <w:pPr>
        <w:pStyle w:val="2"/>
        <w:ind w:firstLine="482" w:firstLineChars="200"/>
        <w:rPr>
          <w:b/>
        </w:rPr>
      </w:pPr>
      <w:r>
        <w:rPr>
          <w:rFonts w:hint="eastAsia" w:hAnsi="宋体"/>
          <w:b/>
          <w:color w:val="000000"/>
          <w:sz w:val="24"/>
        </w:rPr>
        <w:t>请将汇款回执</w:t>
      </w:r>
      <w:r>
        <w:rPr>
          <w:rFonts w:hint="eastAsia" w:ascii="宋体" w:hAnsi="宋体"/>
          <w:b/>
          <w:color w:val="000000"/>
          <w:sz w:val="24"/>
        </w:rPr>
        <w:t>扫描发送至497126095@qq.com</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4.4凡未按规定交纳投标保证金的投标，为无效投标。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4.5未中标的报价人的投标保证金,招标人将在公布中标结果后5个工作日内予以退还(不计利息)。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4.6中标人的投标保证金在签订合同后,凭本次项目合同书到汕尾职业技术学院办理保证金退还手续(不计利息)。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4.7下列任何情况发生时,投标保证金将被汕尾职业技术学院没收、上缴国库。</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（1）报价人在报价中规定的投标有效期内撤回其投标。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（2）中标人在规定的期限内未能:</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a按磋商文件要求签订合同。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b接受对报价文件错误的修正。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（3）提供存在虚假内容的报价文件。</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 xml:space="preserve">二 </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.4如果未按要求密封和标记，采购人对误投或提前启封概不负责。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.2采购人将拒绝以下情况的响应文件：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.3采购人不接受邮寄、电报、电话、传真方式报价。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.1供应商在响应文件递交截止时间前，可以对所递交的响应文件进行补充、修改或者撤回，并书面通知采购人。补充、修改的内容应当按采购文件要求签署、盖章，并作为响应文件的组成部分。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0"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bookmarkEnd w:id="0"/>
    <w:p>
      <w:pPr>
        <w:spacing w:line="360" w:lineRule="auto"/>
        <w:ind w:left="361" w:leftChars="-192" w:hanging="764"/>
        <w:jc w:val="center"/>
        <w:rPr>
          <w:rFonts w:ascii="Arial" w:hAnsi="宋体" w:cs="Arial"/>
          <w:b/>
          <w:kern w:val="0"/>
          <w:sz w:val="28"/>
          <w:szCs w:val="28"/>
        </w:rPr>
      </w:pPr>
    </w:p>
    <w:p>
      <w:pPr>
        <w:spacing w:line="360" w:lineRule="auto"/>
        <w:ind w:left="361" w:leftChars="-192" w:hanging="764"/>
        <w:jc w:val="center"/>
        <w:rPr>
          <w:rFonts w:ascii="Arial" w:hAnsi="宋体" w:cs="Arial"/>
          <w:b/>
          <w:kern w:val="0"/>
          <w:sz w:val="28"/>
          <w:szCs w:val="28"/>
        </w:rPr>
      </w:pPr>
    </w:p>
    <w:p>
      <w:pPr>
        <w:spacing w:line="360" w:lineRule="auto"/>
        <w:ind w:left="361" w:leftChars="-192" w:hanging="764"/>
        <w:jc w:val="center"/>
        <w:rPr>
          <w:rFonts w:ascii="Arial" w:hAnsi="Arial" w:cs="Arial"/>
          <w:b/>
          <w:kern w:val="0"/>
          <w:sz w:val="28"/>
          <w:szCs w:val="28"/>
        </w:rPr>
      </w:pPr>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根据财库〔2015〕124号，在采购过程中符合要求的供应商只有2家的，竞争性磋商采购活动继续进行。</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五</w:t>
      </w:r>
      <w:r>
        <w:rPr>
          <w:rFonts w:ascii="宋体" w:hAnsi="宋体" w:cs="Arial"/>
          <w:b/>
          <w:sz w:val="24"/>
        </w:rPr>
        <w:t>、磋商</w:t>
      </w:r>
      <w:r>
        <w:rPr>
          <w:rFonts w:hint="eastAsia" w:ascii="宋体" w:hAnsi="宋体" w:cs="Arial"/>
          <w:b/>
          <w:sz w:val="24"/>
        </w:rPr>
        <w:t>后第二次报价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磋商小组邀请所有有资格</w:t>
      </w:r>
      <w:r>
        <w:rPr>
          <w:rFonts w:hint="eastAsia" w:ascii="宋体" w:hAnsi="宋体" w:cs="Arial"/>
          <w:sz w:val="24"/>
        </w:rPr>
        <w:t>的</w:t>
      </w:r>
      <w:r>
        <w:rPr>
          <w:rFonts w:ascii="宋体" w:hAnsi="宋体" w:cs="Arial"/>
          <w:sz w:val="24"/>
        </w:rPr>
        <w:t>供应商参加磋商</w:t>
      </w:r>
      <w:r>
        <w:rPr>
          <w:rFonts w:hint="eastAsia" w:ascii="宋体" w:hAnsi="宋体" w:cs="Arial"/>
          <w:sz w:val="24"/>
        </w:rPr>
        <w:t>后，</w:t>
      </w:r>
      <w:r>
        <w:rPr>
          <w:rFonts w:ascii="宋体" w:hAnsi="宋体" w:cs="Arial"/>
          <w:sz w:val="24"/>
        </w:rPr>
        <w:t>所有有资格</w:t>
      </w:r>
      <w:r>
        <w:rPr>
          <w:rFonts w:hint="eastAsia" w:ascii="宋体" w:hAnsi="宋体" w:cs="Arial"/>
          <w:sz w:val="24"/>
        </w:rPr>
        <w:t>的</w:t>
      </w:r>
      <w:r>
        <w:rPr>
          <w:rFonts w:ascii="宋体" w:hAnsi="宋体" w:cs="Arial"/>
          <w:sz w:val="24"/>
        </w:rPr>
        <w:t>供应商</w:t>
      </w:r>
      <w:r>
        <w:rPr>
          <w:rFonts w:hint="eastAsia" w:ascii="宋体" w:hAnsi="宋体" w:cs="Arial"/>
          <w:sz w:val="24"/>
        </w:rPr>
        <w:t>进入磋商后第二次报价，该报价</w:t>
      </w:r>
      <w:r>
        <w:rPr>
          <w:rFonts w:hint="eastAsia" w:ascii="宋体" w:hAnsi="宋体"/>
          <w:spacing w:val="8"/>
          <w:sz w:val="24"/>
        </w:rPr>
        <w:t>被视为供应商的最后报价或中标价</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spacing w:line="360" w:lineRule="auto"/>
        <w:ind w:left="974" w:leftChars="200" w:hanging="554" w:hangingChars="230"/>
        <w:jc w:val="left"/>
        <w:rPr>
          <w:rFonts w:ascii="宋体" w:hAnsi="宋体" w:cs="Arial"/>
          <w:b/>
          <w:sz w:val="24"/>
        </w:rPr>
      </w:pPr>
      <w:r>
        <w:rPr>
          <w:rFonts w:hint="eastAsia" w:ascii="宋体" w:hAnsi="宋体" w:cs="Arial"/>
          <w:b/>
          <w:sz w:val="24"/>
        </w:rPr>
        <w:t>六</w:t>
      </w:r>
      <w:r>
        <w:rPr>
          <w:rFonts w:ascii="宋体" w:hAnsi="宋体" w:cs="Arial"/>
          <w:b/>
          <w:sz w:val="24"/>
        </w:rPr>
        <w:t>、技术、商务及价格评审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7"/>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商务、</w:t>
            </w:r>
            <w:r>
              <w:rPr>
                <w:rFonts w:ascii="Arial" w:cs="Aria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p>
          <w:p>
            <w:pPr>
              <w:jc w:val="center"/>
              <w:rPr>
                <w:rFonts w:ascii="Arial" w:hAnsi="Arial" w:cs="Arial"/>
                <w:sz w:val="24"/>
              </w:rPr>
            </w:pPr>
            <w:r>
              <w:rPr>
                <w:rFonts w:hint="eastAsia" w:ascii="Arial" w:hAnsi="Arial" w:cs="Aria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商务</w:t>
      </w:r>
      <w:r>
        <w:rPr>
          <w:rFonts w:hint="eastAsia" w:ascii="宋体" w:hAnsi="宋体" w:cs="Arial"/>
          <w:sz w:val="24"/>
        </w:rPr>
        <w:t>、</w:t>
      </w:r>
      <w:r>
        <w:rPr>
          <w:rFonts w:ascii="宋体" w:hAnsi="宋体" w:cs="Arial"/>
          <w:sz w:val="24"/>
        </w:rPr>
        <w:t>技术</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47"/>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40"/>
                <w:rFonts w:hint="eastAsia" w:ascii="仿宋" w:hAnsi="仿宋" w:eastAsia="仿宋" w:cs="仿宋"/>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40"/>
                <w:rFonts w:hint="eastAsia" w:ascii="仿宋" w:hAnsi="仿宋" w:eastAsia="仿宋" w:cs="仿宋"/>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6"/>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6"/>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4、响应文件完全满足磋商文件的实质性条款（“★”号条款）；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1" w:name="_Toc278274487"/>
      <w:bookmarkStart w:id="2" w:name="_Toc418756826"/>
      <w:bookmarkStart w:id="3" w:name="_Toc278794808"/>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rPr>
          <w:rFonts w:ascii="仿宋" w:hAnsi="仿宋" w:eastAsia="仿宋" w:cs="仿宋"/>
          <w:b/>
          <w:color w:val="000000"/>
          <w:sz w:val="28"/>
          <w:szCs w:val="28"/>
        </w:rPr>
      </w:pP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b/>
          <w:color w:val="000000"/>
          <w:sz w:val="28"/>
          <w:szCs w:val="28"/>
        </w:rPr>
        <w:t>附表二：技术、商务评审表</w:t>
      </w:r>
    </w:p>
    <w:bookmarkEnd w:id="1"/>
    <w:bookmarkEnd w:id="2"/>
    <w:bookmarkEnd w:id="3"/>
    <w:tbl>
      <w:tblPr>
        <w:tblStyle w:val="47"/>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评审项目</w:t>
            </w:r>
          </w:p>
        </w:tc>
        <w:tc>
          <w:tcPr>
            <w:tcW w:w="855" w:type="dxa"/>
            <w:shd w:val="clear" w:color="auto" w:fill="C0C0C0"/>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权重</w:t>
            </w:r>
          </w:p>
        </w:tc>
        <w:tc>
          <w:tcPr>
            <w:tcW w:w="5253" w:type="dxa"/>
            <w:shd w:val="clear" w:color="auto" w:fill="C0C0C0"/>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技术、商务</w:t>
            </w:r>
          </w:p>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评审</w:t>
            </w:r>
          </w:p>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表</w:t>
            </w: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针对本项目内容的完整供货方案（15分）</w:t>
            </w:r>
          </w:p>
        </w:tc>
        <w:tc>
          <w:tcPr>
            <w:tcW w:w="855" w:type="dxa"/>
            <w:vMerge w:val="restart"/>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70</w:t>
            </w: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2"/>
                <w:szCs w:val="22"/>
              </w:rPr>
              <w:t>比较投标人所提交方案的内容、方案科学、有针对性及合理情况进行综合评价：优：15分；良：10分；中：5分；差：1分。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7"/>
              <w:spacing w:line="360" w:lineRule="auto"/>
              <w:rPr>
                <w:rFonts w:ascii="仿宋" w:hAnsi="仿宋" w:eastAsia="仿宋" w:cs="仿宋"/>
                <w:sz w:val="22"/>
                <w:szCs w:val="22"/>
              </w:rPr>
            </w:pP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项目完成总工期及质量保证措施（12分）</w:t>
            </w:r>
          </w:p>
        </w:tc>
        <w:tc>
          <w:tcPr>
            <w:tcW w:w="855" w:type="dxa"/>
            <w:vMerge w:val="continue"/>
            <w:vAlign w:val="center"/>
          </w:tcPr>
          <w:p>
            <w:pPr>
              <w:pStyle w:val="17"/>
              <w:spacing w:line="360" w:lineRule="auto"/>
              <w:rPr>
                <w:rFonts w:ascii="仿宋" w:hAnsi="仿宋" w:eastAsia="仿宋" w:cs="仿宋"/>
                <w:sz w:val="22"/>
                <w:szCs w:val="22"/>
              </w:rPr>
            </w:pP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2"/>
                <w:szCs w:val="22"/>
              </w:rPr>
              <w:t>比较投标人针对本项目完成实施及质量保证措施是否有合理、有针对性进行综合评价：优：12分；良：8分；中：5分；差：2分。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仿宋" w:hAnsi="仿宋" w:eastAsia="仿宋" w:cs="仿宋"/>
                <w:sz w:val="22"/>
                <w:szCs w:val="22"/>
              </w:rPr>
            </w:pP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关键要求参数响应程度（10分）</w:t>
            </w:r>
          </w:p>
        </w:tc>
        <w:tc>
          <w:tcPr>
            <w:tcW w:w="855" w:type="dxa"/>
            <w:vMerge w:val="continue"/>
            <w:vAlign w:val="center"/>
          </w:tcPr>
          <w:p>
            <w:pPr>
              <w:pStyle w:val="17"/>
              <w:spacing w:line="360" w:lineRule="auto"/>
              <w:rPr>
                <w:rFonts w:ascii="仿宋" w:hAnsi="仿宋" w:eastAsia="仿宋" w:cs="仿宋"/>
                <w:sz w:val="22"/>
                <w:szCs w:val="22"/>
              </w:rPr>
            </w:pP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4"/>
              </w:rPr>
              <w:t>标“▲”号的为比较重要的商务、技术指标，未达到这些指标要求的每个扣1分</w:t>
            </w:r>
            <w:r>
              <w:rPr>
                <w:rFonts w:hint="eastAsia" w:ascii="仿宋" w:hAnsi="仿宋" w:eastAsia="仿宋" w:cs="仿宋"/>
                <w:sz w:val="22"/>
                <w:szCs w:val="22"/>
              </w:rPr>
              <w:t>；</w:t>
            </w:r>
          </w:p>
          <w:p>
            <w:pPr>
              <w:pStyle w:val="17"/>
              <w:spacing w:line="360" w:lineRule="auto"/>
              <w:rPr>
                <w:rFonts w:ascii="仿宋" w:hAnsi="仿宋" w:eastAsia="仿宋" w:cs="仿宋"/>
                <w:sz w:val="22"/>
                <w:szCs w:val="22"/>
              </w:rPr>
            </w:pPr>
            <w:r>
              <w:rPr>
                <w:rFonts w:hint="eastAsia" w:ascii="仿宋" w:hAnsi="仿宋" w:eastAsia="仿宋" w:cs="仿宋"/>
                <w:sz w:val="22"/>
                <w:szCs w:val="22"/>
              </w:rPr>
              <w:t>本项10分扣完为止。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仿宋" w:hAnsi="仿宋" w:eastAsia="仿宋" w:cs="仿宋"/>
                <w:sz w:val="22"/>
                <w:szCs w:val="22"/>
              </w:rPr>
            </w:pP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用户需求书商务条款的响应情况（13分）</w:t>
            </w:r>
          </w:p>
        </w:tc>
        <w:tc>
          <w:tcPr>
            <w:tcW w:w="855" w:type="dxa"/>
            <w:vMerge w:val="continue"/>
            <w:vAlign w:val="center"/>
          </w:tcPr>
          <w:p>
            <w:pPr>
              <w:pStyle w:val="17"/>
              <w:spacing w:line="360" w:lineRule="auto"/>
              <w:rPr>
                <w:rFonts w:ascii="仿宋" w:hAnsi="仿宋" w:eastAsia="仿宋" w:cs="仿宋"/>
                <w:sz w:val="22"/>
                <w:szCs w:val="22"/>
              </w:rPr>
            </w:pP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2"/>
                <w:szCs w:val="22"/>
              </w:rPr>
              <w:t>供应商对招标文件用户需求书商务条款响应程度,完全响应且有优化得13分；完全响应得10分；部分响应得3分。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仿宋" w:hAnsi="仿宋" w:eastAsia="仿宋" w:cs="仿宋"/>
                <w:sz w:val="22"/>
                <w:szCs w:val="22"/>
              </w:rPr>
            </w:pP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同类业绩（10分）</w:t>
            </w:r>
          </w:p>
        </w:tc>
        <w:tc>
          <w:tcPr>
            <w:tcW w:w="855" w:type="dxa"/>
            <w:vMerge w:val="continue"/>
            <w:vAlign w:val="center"/>
          </w:tcPr>
          <w:p>
            <w:pPr>
              <w:pStyle w:val="17"/>
              <w:spacing w:line="360" w:lineRule="auto"/>
              <w:rPr>
                <w:rFonts w:ascii="仿宋" w:hAnsi="仿宋" w:eastAsia="仿宋" w:cs="仿宋"/>
                <w:sz w:val="22"/>
                <w:szCs w:val="22"/>
              </w:rPr>
            </w:pP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2"/>
                <w:szCs w:val="22"/>
              </w:rPr>
              <w:t>投保人自2018年1月1日至投标截止日，具有同类采购项目供货业绩，每提供1项德2分，满分10分。</w:t>
            </w:r>
          </w:p>
          <w:p>
            <w:r>
              <w:rPr>
                <w:rFonts w:hint="eastAsia" w:ascii="仿宋" w:hAnsi="仿宋" w:eastAsia="仿宋" w:cs="仿宋"/>
                <w:sz w:val="22"/>
                <w:szCs w:val="22"/>
              </w:rPr>
              <w:t>以合同签订日为准，提供合同复印件加盖公章，无提供不得分。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7"/>
              <w:spacing w:line="360" w:lineRule="auto"/>
              <w:rPr>
                <w:rFonts w:ascii="仿宋" w:hAnsi="仿宋" w:eastAsia="仿宋" w:cs="仿宋"/>
                <w:sz w:val="22"/>
                <w:szCs w:val="22"/>
              </w:rPr>
            </w:pP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售后服务方案（10分）</w:t>
            </w:r>
          </w:p>
        </w:tc>
        <w:tc>
          <w:tcPr>
            <w:tcW w:w="855" w:type="dxa"/>
            <w:vMerge w:val="continue"/>
            <w:vAlign w:val="center"/>
          </w:tcPr>
          <w:p>
            <w:pPr>
              <w:pStyle w:val="17"/>
              <w:spacing w:line="360" w:lineRule="auto"/>
              <w:rPr>
                <w:rFonts w:ascii="仿宋" w:hAnsi="仿宋" w:eastAsia="仿宋" w:cs="仿宋"/>
                <w:sz w:val="22"/>
                <w:szCs w:val="22"/>
              </w:rPr>
            </w:pP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2"/>
                <w:szCs w:val="22"/>
              </w:rPr>
              <w:t>比较供应商针对项目所提交的售后服务、维护保养及应急维修安排等方案的内容、方案科学、有针对性及合理等情况进行综合评价：优：10分；中：5分；差：1分。</w:t>
            </w:r>
          </w:p>
        </w:tc>
      </w:tr>
    </w:tbl>
    <w:p>
      <w:pPr>
        <w:pStyle w:val="16"/>
        <w:spacing w:before="120" w:beforeLines="50" w:line="360" w:lineRule="auto"/>
        <w:ind w:firstLine="0"/>
        <w:rPr>
          <w:rFonts w:ascii="仿宋" w:hAnsi="仿宋" w:eastAsia="仿宋" w:cs="仿宋"/>
          <w:color w:val="000000"/>
          <w:sz w:val="24"/>
        </w:rPr>
      </w:pPr>
      <w:r>
        <w:rPr>
          <w:rFonts w:hint="eastAsia" w:ascii="仿宋" w:hAnsi="仿宋" w:eastAsia="仿宋" w:cs="仿宋"/>
          <w:color w:val="000000"/>
          <w:sz w:val="24"/>
        </w:rPr>
        <w:t>注：各评委按规定的范围内进行量化打分，并统计总分；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价格评分＝（基准价÷评审价）×</w:t>
      </w:r>
      <w:r>
        <w:rPr>
          <w:rFonts w:hint="eastAsia" w:ascii="宋体" w:hAnsi="宋体" w:cs="Arial"/>
          <w:sz w:val="24"/>
        </w:rPr>
        <w:t>30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七</w:t>
      </w:r>
      <w:r>
        <w:rPr>
          <w:rFonts w:ascii="宋体" w:hAnsi="宋体" w:cs="Arial"/>
          <w:b/>
          <w:sz w:val="24"/>
        </w:rPr>
        <w:t>、中标供应商的确定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八</w:t>
      </w:r>
      <w:r>
        <w:rPr>
          <w:rFonts w:ascii="宋体" w:hAnsi="宋体" w:cs="Arial"/>
          <w:b/>
          <w:sz w:val="24"/>
        </w:rPr>
        <w:t>、发布成交结果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采购人将在媒体公告成交结果：</w:t>
      </w:r>
      <w:r>
        <w:rPr>
          <w:rFonts w:hint="eastAsia" w:ascii="宋体" w:hAnsi="宋体" w:cs="Arial"/>
          <w:sz w:val="24"/>
        </w:rPr>
        <w:t>汕尾职业技术学院官网</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在《成交结果公告》发布的同时，采购人以书面形式向成交供应商发出经采购人确认的《成交通知书》，成交供应商应以书面形式回复，确认收到。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spacing w:line="400" w:lineRule="exact"/>
        <w:jc w:val="left"/>
        <w:rPr>
          <w:rFonts w:ascii="宋体" w:hAnsi="宋体" w:cs="Arial"/>
          <w:sz w:val="24"/>
        </w:rPr>
        <w:sectPr>
          <w:headerReference r:id="rId3" w:type="default"/>
          <w:footerReference r:id="rId4" w:type="default"/>
          <w:footerReference r:id="rId5" w:type="even"/>
          <w:pgSz w:w="11906" w:h="16838"/>
          <w:pgMar w:top="1134" w:right="1361" w:bottom="1134" w:left="1361" w:header="851" w:footer="992" w:gutter="0"/>
          <w:cols w:space="425" w:num="1"/>
          <w:docGrid w:linePitch="312" w:charSpace="0"/>
        </w:sectPr>
      </w:pPr>
    </w:p>
    <w:p>
      <w:pPr>
        <w:rPr>
          <w:b/>
          <w:sz w:val="32"/>
          <w:szCs w:val="32"/>
        </w:rPr>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firstLine="3855" w:firstLineChars="1600"/>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7"/>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b/>
          <w:sz w:val="24"/>
        </w:rPr>
      </w:pPr>
      <w:r>
        <w:rPr>
          <w:rFonts w:hint="eastAsia" w:ascii="宋体" w:hAnsi="宋体"/>
          <w:sz w:val="24"/>
        </w:rPr>
        <w:t>甲方：</w:t>
      </w:r>
    </w:p>
    <w:p>
      <w:pPr>
        <w:spacing w:line="360" w:lineRule="auto"/>
        <w:ind w:left="-424" w:leftChars="-202" w:right="-708" w:rightChars="-337"/>
        <w:rPr>
          <w:rFonts w:ascii="宋体" w:hAnsi="宋体"/>
          <w:b/>
          <w:sz w:val="24"/>
        </w:rPr>
      </w:pPr>
      <w:r>
        <w:rPr>
          <w:rFonts w:hint="eastAsia" w:ascii="宋体" w:hAnsi="宋体"/>
          <w:sz w:val="24"/>
        </w:rPr>
        <w:t>电话：　传真：地址：</w:t>
      </w:r>
    </w:p>
    <w:p>
      <w:pPr>
        <w:spacing w:line="360" w:lineRule="auto"/>
        <w:ind w:left="-424" w:leftChars="-202" w:right="-708" w:rightChars="-337"/>
        <w:rPr>
          <w:rFonts w:ascii="宋体" w:hAnsi="宋体"/>
          <w:sz w:val="24"/>
        </w:rPr>
      </w:pPr>
      <w:r>
        <w:rPr>
          <w:rFonts w:hint="eastAsia" w:ascii="宋体" w:hAnsi="宋体"/>
          <w:sz w:val="24"/>
        </w:rPr>
        <w:t>乙方：</w:t>
      </w:r>
      <w:r>
        <w:rPr>
          <w:rFonts w:ascii="宋体" w:hAnsi="宋体"/>
          <w:sz w:val="24"/>
        </w:rPr>
        <w:br w:type="textWrapping"/>
      </w:r>
      <w:r>
        <w:rPr>
          <w:rFonts w:hint="eastAsia" w:ascii="宋体" w:hAnsi="宋体"/>
          <w:sz w:val="24"/>
        </w:rPr>
        <w:t>电话：传真：地址：</w:t>
      </w:r>
    </w:p>
    <w:p>
      <w:pPr>
        <w:spacing w:line="360" w:lineRule="auto"/>
        <w:ind w:left="-424" w:leftChars="-202" w:right="-708" w:rightChars="-337" w:firstLine="480" w:firstLineChars="200"/>
        <w:rPr>
          <w:rFonts w:ascii="宋体" w:hAnsi="宋体"/>
          <w:sz w:val="24"/>
        </w:rPr>
      </w:pPr>
      <w:r>
        <w:rPr>
          <w:rFonts w:hint="eastAsia" w:ascii="宋体" w:hAnsi="宋体"/>
          <w:sz w:val="24"/>
        </w:rPr>
        <w:t>项目名称：采购编号：</w:t>
      </w:r>
    </w:p>
    <w:p>
      <w:pPr>
        <w:spacing w:line="360" w:lineRule="auto"/>
        <w:ind w:left="-424" w:leftChars="-202" w:right="-708" w:rightChars="-337"/>
        <w:rPr>
          <w:rFonts w:ascii="宋体" w:hAnsi="宋体"/>
          <w:sz w:val="24"/>
        </w:rPr>
      </w:pPr>
      <w:r>
        <w:rPr>
          <w:rFonts w:hint="eastAsia" w:ascii="宋体" w:hAnsi="宋体"/>
          <w:sz w:val="24"/>
        </w:rPr>
        <w:t>根据项目的采购结果，按照《中华人民共和国政府采购法》、《中华人民共和国</w:t>
      </w:r>
      <w:r>
        <w:rPr>
          <w:rFonts w:hint="eastAsia" w:ascii="宋体" w:hAnsi="宋体"/>
          <w:sz w:val="24"/>
          <w:lang w:eastAsia="zh-CN"/>
        </w:rPr>
        <w:t>民法典</w:t>
      </w:r>
      <w:r>
        <w:rPr>
          <w:rFonts w:hint="eastAsia" w:ascii="宋体" w:hAnsi="宋体"/>
          <w:sz w:val="24"/>
        </w:rPr>
        <w:t>》的规定，经双方协商，本着平等互利和诚实信用的原则，一致同意签订本合同如下。</w:t>
      </w:r>
    </w:p>
    <w:p>
      <w:pPr>
        <w:spacing w:line="360" w:lineRule="auto"/>
        <w:ind w:left="-424" w:leftChars="-202" w:right="-708" w:rightChars="-337"/>
        <w:rPr>
          <w:rFonts w:ascii="宋体" w:hAnsi="宋体"/>
          <w:sz w:val="24"/>
        </w:rPr>
      </w:pPr>
      <w:r>
        <w:rPr>
          <w:rFonts w:ascii="宋体" w:hAnsi="宋体"/>
          <w:sz w:val="24"/>
        </w:rPr>
        <w:t xml:space="preserve"> 一</w:t>
      </w:r>
      <w:r>
        <w:rPr>
          <w:rFonts w:hint="eastAsia" w:ascii="宋体" w:hAnsi="宋体"/>
          <w:sz w:val="24"/>
        </w:rPr>
        <w:t>、货物内容</w:t>
      </w:r>
    </w:p>
    <w:tbl>
      <w:tblPr>
        <w:tblStyle w:val="47"/>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pPr>
            <w:r>
              <w:rPr>
                <w:rFonts w:hint="eastAsia"/>
              </w:rPr>
              <w:t>序号</w:t>
            </w:r>
          </w:p>
        </w:tc>
        <w:tc>
          <w:tcPr>
            <w:tcW w:w="1701" w:type="dxa"/>
            <w:vAlign w:val="center"/>
          </w:tcPr>
          <w:p>
            <w:pPr>
              <w:jc w:val="center"/>
            </w:pPr>
            <w:r>
              <w:rPr>
                <w:rFonts w:hint="eastAsia"/>
              </w:rPr>
              <w:t>商品名称</w:t>
            </w:r>
          </w:p>
        </w:tc>
        <w:tc>
          <w:tcPr>
            <w:tcW w:w="2808" w:type="dxa"/>
            <w:vAlign w:val="center"/>
          </w:tcPr>
          <w:p>
            <w:pPr>
              <w:jc w:val="center"/>
            </w:pPr>
            <w:r>
              <w:rPr>
                <w:rFonts w:hint="eastAsia"/>
              </w:rPr>
              <w:t>品牌、规格型号及参数、配置</w:t>
            </w:r>
          </w:p>
          <w:p>
            <w:pPr>
              <w:jc w:val="center"/>
            </w:pPr>
            <w:r>
              <w:rPr>
                <w:rFonts w:hint="eastAsia"/>
              </w:rPr>
              <w:t>（性能参数）</w:t>
            </w:r>
          </w:p>
        </w:tc>
        <w:tc>
          <w:tcPr>
            <w:tcW w:w="900" w:type="dxa"/>
            <w:vAlign w:val="center"/>
          </w:tcPr>
          <w:p>
            <w:pPr>
              <w:jc w:val="center"/>
            </w:pPr>
            <w:r>
              <w:rPr>
                <w:rFonts w:hint="eastAsia"/>
              </w:rPr>
              <w:t>产地</w:t>
            </w:r>
          </w:p>
        </w:tc>
        <w:tc>
          <w:tcPr>
            <w:tcW w:w="900" w:type="dxa"/>
            <w:vAlign w:val="center"/>
          </w:tcPr>
          <w:p>
            <w:pPr>
              <w:jc w:val="center"/>
            </w:pPr>
            <w:r>
              <w:rPr>
                <w:rFonts w:hint="eastAsia"/>
              </w:rPr>
              <w:t>数量</w:t>
            </w:r>
          </w:p>
        </w:tc>
        <w:tc>
          <w:tcPr>
            <w:tcW w:w="1080" w:type="dxa"/>
            <w:vAlign w:val="center"/>
          </w:tcPr>
          <w:p>
            <w:pPr>
              <w:jc w:val="center"/>
            </w:pPr>
            <w:r>
              <w:rPr>
                <w:rFonts w:hint="eastAsia"/>
              </w:rPr>
              <w:t>单价</w:t>
            </w:r>
            <w:r>
              <w:t>(</w:t>
            </w:r>
            <w:r>
              <w:rPr>
                <w:rFonts w:hint="eastAsia"/>
              </w:rPr>
              <w:t>元</w:t>
            </w:r>
            <w:r>
              <w:t>)</w:t>
            </w:r>
          </w:p>
        </w:tc>
        <w:tc>
          <w:tcPr>
            <w:tcW w:w="1399" w:type="dxa"/>
            <w:vAlign w:val="center"/>
          </w:tcPr>
          <w:p>
            <w:pPr>
              <w:jc w:val="center"/>
            </w:pPr>
            <w:r>
              <w:rPr>
                <w:rFonts w:hint="eastAsia"/>
              </w:rPr>
              <w:t>金额</w:t>
            </w:r>
            <w:r>
              <w:t>(</w:t>
            </w:r>
            <w:r>
              <w:rPr>
                <w:rFonts w:hint="eastAsia"/>
              </w:rPr>
              <w:t>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1</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2</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Layout w:type="fixed"/>
          <w:tblCellMar>
            <w:top w:w="0" w:type="dxa"/>
            <w:left w:w="108" w:type="dxa"/>
            <w:bottom w:w="0" w:type="dxa"/>
            <w:right w:w="108" w:type="dxa"/>
          </w:tblCellMar>
        </w:tblPrEx>
        <w:trPr>
          <w:cantSplit/>
          <w:trHeight w:val="369" w:hRule="atLeast"/>
        </w:trPr>
        <w:tc>
          <w:tcPr>
            <w:tcW w:w="852" w:type="dxa"/>
            <w:vAlign w:val="center"/>
          </w:tcPr>
          <w:p>
            <w:pPr>
              <w:jc w:val="center"/>
            </w:pPr>
            <w:r>
              <w:t>3</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4</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Layout w:type="fixed"/>
          <w:tblCellMar>
            <w:top w:w="0" w:type="dxa"/>
            <w:left w:w="108" w:type="dxa"/>
            <w:bottom w:w="0" w:type="dxa"/>
            <w:right w:w="108" w:type="dxa"/>
          </w:tblCellMar>
        </w:tblPrEx>
        <w:trPr>
          <w:cantSplit/>
          <w:trHeight w:val="486" w:hRule="atLeast"/>
        </w:trPr>
        <w:tc>
          <w:tcPr>
            <w:tcW w:w="9640" w:type="dxa"/>
            <w:gridSpan w:val="7"/>
            <w:vAlign w:val="center"/>
          </w:tcPr>
          <w:p>
            <w:r>
              <w:rPr>
                <w:rFonts w:hint="eastAsia"/>
              </w:rPr>
              <w:t>小计总额：￥元；大写：</w:t>
            </w:r>
          </w:p>
        </w:tc>
      </w:tr>
    </w:tbl>
    <w:p>
      <w:pPr>
        <w:spacing w:line="360" w:lineRule="auto"/>
        <w:ind w:left="-424" w:leftChars="-202" w:right="-708" w:rightChars="-337"/>
        <w:rPr>
          <w:rFonts w:ascii="宋体" w:hAnsi="宋体"/>
          <w:sz w:val="24"/>
        </w:rPr>
      </w:pPr>
      <w:r>
        <w:rPr>
          <w:rFonts w:hint="eastAsia" w:ascii="宋体" w:hAnsi="宋体"/>
          <w:sz w:val="24"/>
        </w:rPr>
        <w:t>合同总额包括乙方设计、安装、随机零配件、标配工具、运输保险、调试、培训、质保期服务、各项税费及合同实施过程中不可预见费用等。</w:t>
      </w:r>
    </w:p>
    <w:p>
      <w:pPr>
        <w:spacing w:line="360" w:lineRule="auto"/>
        <w:ind w:left="-424" w:leftChars="-202" w:right="-708" w:rightChars="-337"/>
        <w:rPr>
          <w:rFonts w:ascii="宋体" w:hAnsi="宋体"/>
          <w:sz w:val="24"/>
        </w:rPr>
      </w:pPr>
      <w:r>
        <w:rPr>
          <w:rFonts w:hint="eastAsia" w:ascii="宋体" w:hAnsi="宋体"/>
          <w:sz w:val="24"/>
        </w:rPr>
        <w:t>注：货物名称内容必须与投标文件中货物名称内容一致。</w:t>
      </w:r>
    </w:p>
    <w:p>
      <w:pPr>
        <w:spacing w:line="360" w:lineRule="auto"/>
        <w:ind w:left="-424" w:leftChars="-202" w:right="-708" w:rightChars="-337" w:firstLine="480" w:firstLineChars="200"/>
        <w:rPr>
          <w:rFonts w:ascii="宋体" w:hAnsi="宋体"/>
          <w:sz w:val="24"/>
        </w:rPr>
      </w:pPr>
      <w:r>
        <w:rPr>
          <w:rFonts w:hint="eastAsia" w:ascii="宋体" w:hAnsi="宋体"/>
          <w:sz w:val="24"/>
        </w:rPr>
        <w:t>二、合同金额</w:t>
      </w:r>
    </w:p>
    <w:p>
      <w:pPr>
        <w:pStyle w:val="23"/>
        <w:spacing w:line="360" w:lineRule="auto"/>
        <w:ind w:left="-424" w:leftChars="-202" w:right="-708" w:rightChars="-337" w:firstLine="480" w:firstLineChars="200"/>
        <w:rPr>
          <w:rFonts w:hAnsi="宋体"/>
          <w:sz w:val="24"/>
          <w:szCs w:val="24"/>
        </w:rPr>
      </w:pPr>
      <w:r>
        <w:rPr>
          <w:rFonts w:hint="eastAsia" w:hAnsi="宋体"/>
          <w:sz w:val="24"/>
          <w:szCs w:val="24"/>
        </w:rPr>
        <w:t>合同金额为（大写）：_______________元（￥_______________元）。</w:t>
      </w:r>
    </w:p>
    <w:p>
      <w:pPr>
        <w:spacing w:line="360" w:lineRule="auto"/>
        <w:ind w:left="-424" w:leftChars="-202" w:right="-708" w:rightChars="-337" w:firstLine="480" w:firstLineChars="200"/>
        <w:rPr>
          <w:rFonts w:ascii="宋体" w:hAnsi="宋体"/>
          <w:sz w:val="24"/>
        </w:rPr>
      </w:pPr>
      <w:r>
        <w:rPr>
          <w:rFonts w:hint="eastAsia" w:ascii="宋体" w:hAnsi="宋体"/>
          <w:sz w:val="24"/>
        </w:rPr>
        <w:t>三、设备要求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货物为原制造商制造的原包装全新产品，货物无污染，无侵权行为、表面无划损、无任何缺陷隐患，在中国境内可依常规安全合法使用。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p>
    <w:p>
      <w:pPr>
        <w:spacing w:line="360" w:lineRule="auto"/>
        <w:ind w:left="-424" w:leftChars="-202" w:right="-708" w:rightChars="-337"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乙方应将主要产品的用户手册、保修手册、有关单证资料等交付给甲方，使用操作及安全须知等重要资料应附有中文说明。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四、供货期、供货地点</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供货期：合同签订之日起30个工作日；</w:t>
      </w:r>
    </w:p>
    <w:p>
      <w:pPr>
        <w:spacing w:line="360" w:lineRule="auto"/>
        <w:ind w:left="-424" w:leftChars="-202" w:right="-708" w:rightChars="-337"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供货地点：采购人指定地点。</w:t>
      </w:r>
    </w:p>
    <w:p>
      <w:pPr>
        <w:spacing w:line="360" w:lineRule="auto"/>
        <w:ind w:left="-424" w:leftChars="-202" w:right="-708" w:rightChars="-337" w:firstLine="480" w:firstLineChars="200"/>
        <w:rPr>
          <w:rFonts w:ascii="宋体" w:hAnsi="宋体"/>
          <w:sz w:val="24"/>
        </w:rPr>
      </w:pPr>
      <w:r>
        <w:rPr>
          <w:rFonts w:hint="eastAsia" w:ascii="宋体" w:hAnsi="宋体"/>
          <w:sz w:val="24"/>
        </w:rPr>
        <w:t>五、付款方式：项目完成，经甲方组织有关人员对项目进行验收，验收合格支付95%的合同款；质保期满一年，项目没有质量问题，维保服务到位，乙方提出支付质保金申请，甲方一次性付清质保金。</w:t>
      </w:r>
    </w:p>
    <w:p>
      <w:pPr>
        <w:spacing w:line="360" w:lineRule="auto"/>
        <w:ind w:left="-424" w:leftChars="-202" w:right="-708" w:rightChars="-337" w:firstLine="480" w:firstLineChars="200"/>
        <w:rPr>
          <w:rFonts w:ascii="宋体" w:hAnsi="宋体"/>
          <w:sz w:val="24"/>
        </w:rPr>
      </w:pPr>
      <w:r>
        <w:rPr>
          <w:rFonts w:hint="eastAsia" w:ascii="宋体" w:hAnsi="宋体"/>
          <w:sz w:val="24"/>
        </w:rPr>
        <w:t>六、质保期及售后服务要求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本合同的质量保证期（免费保修期）为 1 年（附证明材料），质保期内乙方对所供货物实行包修、包换、包退、包维护保养，期满后可同时提供终身</w:t>
      </w:r>
      <w:r>
        <w:rPr>
          <w:rFonts w:ascii="宋体" w:hAnsi="宋体"/>
          <w:sz w:val="24"/>
        </w:rPr>
        <w:t xml:space="preserve"> (</w:t>
      </w:r>
      <w:r>
        <w:rPr>
          <w:rFonts w:hint="eastAsia" w:ascii="宋体" w:hAnsi="宋体"/>
          <w:sz w:val="24"/>
        </w:rPr>
        <w:t>免费</w:t>
      </w:r>
      <w:r>
        <w:rPr>
          <w:rFonts w:ascii="宋体" w:hAnsi="宋体"/>
          <w:sz w:val="24"/>
        </w:rPr>
        <w:t>/</w:t>
      </w:r>
      <w:r>
        <w:rPr>
          <w:rFonts w:hint="eastAsia" w:ascii="宋体" w:hAnsi="宋体"/>
          <w:sz w:val="24"/>
        </w:rPr>
        <w:t>有偿</w:t>
      </w:r>
      <w:r>
        <w:rPr>
          <w:rFonts w:ascii="宋体" w:hAnsi="宋体"/>
          <w:sz w:val="24"/>
        </w:rPr>
        <w:t xml:space="preserve">) </w:t>
      </w:r>
      <w:r>
        <w:rPr>
          <w:rFonts w:hint="eastAsia" w:ascii="宋体" w:hAnsi="宋体"/>
          <w:sz w:val="24"/>
        </w:rPr>
        <w:t>维修保养服务。</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质保期内，如设备或零部件因非人为因素出现故障而造成短期停用时，则质保期和免费维修期相应顺延。如停用时间累计超过</w:t>
      </w:r>
      <w:r>
        <w:rPr>
          <w:rFonts w:ascii="宋体" w:hAnsi="宋体"/>
          <w:sz w:val="24"/>
        </w:rPr>
        <w:t>60</w:t>
      </w:r>
      <w:r>
        <w:rPr>
          <w:rFonts w:hint="eastAsia" w:ascii="宋体" w:hAnsi="宋体"/>
          <w:sz w:val="24"/>
        </w:rPr>
        <w:t>天则质保期重新计算。</w:t>
      </w:r>
    </w:p>
    <w:p>
      <w:pPr>
        <w:spacing w:line="360" w:lineRule="auto"/>
        <w:ind w:left="-424" w:leftChars="-202" w:right="-708" w:rightChars="-337" w:firstLine="480" w:firstLineChars="200"/>
        <w:rPr>
          <w:rFonts w:ascii="宋体" w:hAnsi="宋体"/>
          <w:sz w:val="24"/>
        </w:rPr>
      </w:pPr>
      <w:r>
        <w:rPr>
          <w:rFonts w:hint="eastAsia" w:ascii="宋体" w:hAnsi="宋体"/>
          <w:sz w:val="24"/>
        </w:rPr>
        <w:t>七、验收：</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）货物若有国家标准按照国家标准验收，若无国家标准按行业标准验收，为原制造商制造的全新产品，产品无污染，无侵权行为、表面无划损、无任何缺陷隐患，在中国境内可依常规安全合法使用。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hint="eastAsia" w:ascii="宋体" w:hAnsi="宋体"/>
          <w:sz w:val="24"/>
        </w:rPr>
        <w:t>2）乙方应将主要设备的用户手册、保修手册、有关单证资料及配备件等交付给甲方，使用操作及安全须知等重要资料应附有中文说明。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sz w:val="24"/>
        </w:rPr>
      </w:pPr>
      <w:r>
        <w:rPr>
          <w:rFonts w:hint="eastAsia" w:ascii="宋体" w:hAnsi="宋体"/>
          <w:sz w:val="24"/>
        </w:rPr>
        <w:t>八、违约责任与赔偿损失</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乙方交付的货物不符合采购文件、报价文件或本合同规定的，甲方有权拒收，并且乙方须向甲方支付本合同总价</w:t>
      </w:r>
      <w:r>
        <w:rPr>
          <w:rFonts w:ascii="宋体" w:hAnsi="宋体"/>
          <w:sz w:val="24"/>
        </w:rPr>
        <w:t>5%</w:t>
      </w:r>
      <w:r>
        <w:rPr>
          <w:rFonts w:hint="eastAsia" w:ascii="宋体" w:hAnsi="宋体"/>
          <w:sz w:val="24"/>
        </w:rPr>
        <w:t>的违约金。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乙方未能按本合同规定的交货时间交付货物的，从逾期之日起每日按本合同总价1‰的数额向甲方支付违约金；逾期1个月以上的，甲方有权终止合同，由此造成的甲方经济损失由乙方承担。</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甲方无正当理由拒收货物，到期拒付货物款项的，甲方向乙方偿付本合同总的</w:t>
      </w:r>
      <w:r>
        <w:rPr>
          <w:rFonts w:ascii="宋体" w:hAnsi="宋体"/>
          <w:sz w:val="24"/>
        </w:rPr>
        <w:t>5%</w:t>
      </w:r>
      <w:r>
        <w:rPr>
          <w:rFonts w:hint="eastAsia" w:ascii="宋体" w:hAnsi="宋体"/>
          <w:sz w:val="24"/>
        </w:rPr>
        <w:t>的违约金。甲方逾期付款，则每日按本合同应付部分的1‰向乙方偿付违约金。</w:t>
      </w:r>
    </w:p>
    <w:p>
      <w:pPr>
        <w:spacing w:line="360" w:lineRule="auto"/>
        <w:ind w:left="-424" w:leftChars="-202" w:right="-708" w:rightChars="-337" w:firstLine="480" w:firstLineChars="200"/>
        <w:rPr>
          <w:rFonts w:ascii="宋体" w:hAnsi="宋体"/>
          <w:sz w:val="24"/>
        </w:rPr>
      </w:pPr>
      <w:r>
        <w:rPr>
          <w:rFonts w:hint="eastAsia" w:ascii="宋体" w:hAnsi="宋体"/>
          <w:sz w:val="24"/>
        </w:rPr>
        <w:t>九、争议的解决</w:t>
      </w:r>
    </w:p>
    <w:p>
      <w:pPr>
        <w:spacing w:line="360" w:lineRule="auto"/>
        <w:ind w:left="-424" w:leftChars="-202" w:right="-708" w:rightChars="-337" w:firstLine="480" w:firstLineChars="200"/>
        <w:rPr>
          <w:rFonts w:ascii="宋体" w:hAnsi="宋体"/>
          <w:sz w:val="24"/>
        </w:rPr>
      </w:pPr>
      <w:r>
        <w:rPr>
          <w:rFonts w:hint="eastAsia" w:ascii="宋体" w:hAnsi="宋体"/>
          <w:sz w:val="24"/>
        </w:rPr>
        <w:t>合同执行过程中发生的任何争议，如双方不能通过友好协商解决的，可向甲方所在地人民法院提起诉讼解决。</w:t>
      </w:r>
    </w:p>
    <w:p>
      <w:pPr>
        <w:spacing w:line="360" w:lineRule="auto"/>
        <w:ind w:left="-424" w:leftChars="-202" w:right="-708" w:rightChars="-337" w:firstLine="480" w:firstLineChars="200"/>
        <w:rPr>
          <w:rFonts w:ascii="宋体" w:hAnsi="宋体"/>
          <w:sz w:val="24"/>
        </w:rPr>
      </w:pPr>
      <w:r>
        <w:rPr>
          <w:rFonts w:hint="eastAsia" w:ascii="宋体" w:hAnsi="宋体"/>
          <w:sz w:val="24"/>
        </w:rPr>
        <w:t>十、不可抗力：任何一方由于不可抗力原因不能履行合同时，应在不可抗力事件结束后</w:t>
      </w:r>
      <w:r>
        <w:rPr>
          <w:rFonts w:ascii="宋体" w:hAnsi="宋体"/>
          <w:sz w:val="24"/>
        </w:rPr>
        <w:t>1</w:t>
      </w:r>
      <w:r>
        <w:rPr>
          <w:rFonts w:hint="eastAsia" w:ascii="宋体" w:hAnsi="宋体"/>
          <w:sz w:val="24"/>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sz w:val="24"/>
        </w:rPr>
      </w:pPr>
      <w:r>
        <w:rPr>
          <w:rFonts w:hint="eastAsia" w:ascii="宋体" w:hAnsi="宋体"/>
          <w:sz w:val="24"/>
        </w:rPr>
        <w:t>十一、税费：在中国境内、外发生的与本合同执行有关的一切税费均由乙方负担。</w:t>
      </w:r>
    </w:p>
    <w:p>
      <w:pPr>
        <w:spacing w:line="360" w:lineRule="auto"/>
        <w:ind w:left="-424" w:leftChars="-202" w:right="-708" w:rightChars="-337" w:firstLine="480" w:firstLineChars="200"/>
        <w:rPr>
          <w:rFonts w:ascii="宋体" w:hAnsi="宋体"/>
          <w:sz w:val="24"/>
        </w:rPr>
      </w:pPr>
      <w:r>
        <w:rPr>
          <w:rFonts w:hint="eastAsia" w:ascii="宋体" w:hAnsi="宋体"/>
          <w:sz w:val="24"/>
        </w:rPr>
        <w:t>十二、其它</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如一方地址、电话、传真号码有变更，应在变更当日内书面通知对方，否则，应承担相应责任。</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除甲方事先书面同意外，乙方不得部分或全部转让其应履行的合同项下的义务。</w:t>
      </w:r>
    </w:p>
    <w:p>
      <w:pPr>
        <w:spacing w:line="360" w:lineRule="auto"/>
        <w:ind w:left="-424" w:leftChars="-202" w:right="-708" w:rightChars="-337" w:firstLine="480" w:firstLineChars="200"/>
        <w:rPr>
          <w:rFonts w:ascii="宋体" w:hAnsi="宋体"/>
          <w:sz w:val="24"/>
        </w:rPr>
      </w:pPr>
      <w:r>
        <w:rPr>
          <w:rFonts w:hint="eastAsia" w:ascii="宋体" w:hAnsi="宋体"/>
          <w:sz w:val="24"/>
        </w:rPr>
        <w:t>十三、合同生效：</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）本合同在甲乙双方法人代表或其授权代表签字盖章后生效。</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）合同一式四份，甲方执三份、乙方执一份。</w:t>
      </w:r>
    </w:p>
    <w:p>
      <w:pPr>
        <w:spacing w:line="360" w:lineRule="auto"/>
        <w:ind w:left="-424" w:leftChars="-202" w:right="-708" w:rightChars="-337" w:firstLine="480" w:firstLineChars="200"/>
        <w:rPr>
          <w:rFonts w:ascii="宋体" w:hAnsi="宋体"/>
          <w:sz w:val="24"/>
        </w:rPr>
      </w:pPr>
      <w:r>
        <w:rPr>
          <w:rFonts w:hint="eastAsia" w:ascii="宋体" w:hAnsi="宋体"/>
          <w:sz w:val="24"/>
        </w:rPr>
        <w:t>甲方（盖章）：乙方（盖章）：</w:t>
      </w:r>
    </w:p>
    <w:p>
      <w:pPr>
        <w:spacing w:line="360" w:lineRule="auto"/>
        <w:ind w:left="-424" w:leftChars="-202" w:right="-708" w:rightChars="-337" w:firstLine="480" w:firstLineChars="200"/>
        <w:rPr>
          <w:rFonts w:ascii="宋体" w:hAnsi="宋体"/>
          <w:sz w:val="24"/>
        </w:rPr>
      </w:pPr>
      <w:r>
        <w:rPr>
          <w:rFonts w:hint="eastAsia" w:ascii="宋体" w:hAnsi="宋体"/>
          <w:sz w:val="24"/>
        </w:rPr>
        <w:t>代表：代表：</w:t>
      </w:r>
    </w:p>
    <w:p>
      <w:pPr>
        <w:spacing w:line="360" w:lineRule="auto"/>
        <w:ind w:left="-424" w:leftChars="-202" w:right="-708" w:rightChars="-337" w:firstLine="480" w:firstLineChars="200"/>
        <w:rPr>
          <w:rFonts w:ascii="宋体" w:hAnsi="宋体"/>
          <w:sz w:val="24"/>
        </w:rPr>
      </w:pPr>
      <w:r>
        <w:rPr>
          <w:rFonts w:hint="eastAsia" w:ascii="宋体" w:hAnsi="宋体"/>
          <w:sz w:val="24"/>
        </w:rPr>
        <w:t>签订日期：年月日签订日期：年月 日</w:t>
      </w:r>
    </w:p>
    <w:p>
      <w:pPr>
        <w:spacing w:line="360" w:lineRule="auto"/>
        <w:ind w:left="-424" w:leftChars="-202" w:right="-708" w:rightChars="-337" w:firstLine="5400" w:firstLineChars="2250"/>
        <w:rPr>
          <w:rFonts w:ascii="宋体" w:hAnsi="宋体"/>
          <w:sz w:val="24"/>
        </w:rPr>
      </w:pPr>
      <w:r>
        <w:rPr>
          <w:rFonts w:hint="eastAsia" w:ascii="宋体" w:hAnsi="宋体"/>
          <w:sz w:val="24"/>
        </w:rPr>
        <w:t>开户名称：</w:t>
      </w:r>
    </w:p>
    <w:p>
      <w:pPr>
        <w:spacing w:line="360" w:lineRule="auto"/>
        <w:ind w:left="-424" w:leftChars="-202" w:right="-708" w:rightChars="-337" w:firstLine="5400" w:firstLineChars="2250"/>
        <w:rPr>
          <w:rFonts w:ascii="宋体" w:hAnsi="宋体"/>
          <w:sz w:val="24"/>
        </w:rPr>
      </w:pPr>
      <w:r>
        <w:rPr>
          <w:rFonts w:hint="eastAsia" w:ascii="宋体" w:hAnsi="宋体"/>
          <w:sz w:val="24"/>
        </w:rPr>
        <w:t>银行帐号：</w:t>
      </w:r>
    </w:p>
    <w:p>
      <w:pPr>
        <w:spacing w:line="360" w:lineRule="auto"/>
        <w:ind w:left="-424" w:leftChars="-202" w:right="-708" w:rightChars="-337" w:firstLine="5400" w:firstLineChars="2250"/>
        <w:rPr>
          <w:rFonts w:ascii="宋体" w:hAnsi="宋体"/>
          <w:sz w:val="24"/>
        </w:rPr>
      </w:pPr>
      <w:r>
        <w:rPr>
          <w:rFonts w:hint="eastAsia" w:ascii="宋体" w:hAnsi="宋体"/>
          <w:sz w:val="24"/>
        </w:rPr>
        <w:t>开户行：</w:t>
      </w: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3"/>
        <w:tabs>
          <w:tab w:val="left" w:pos="1260"/>
        </w:tabs>
        <w:spacing w:line="360" w:lineRule="auto"/>
        <w:jc w:val="center"/>
        <w:rPr>
          <w:rFonts w:ascii="Arial" w:hAnsi="Arial" w:cs="Arial"/>
          <w:b/>
          <w:spacing w:val="100"/>
          <w:w w:val="110"/>
          <w:sz w:val="36"/>
          <w:szCs w:val="36"/>
        </w:rPr>
      </w:pPr>
    </w:p>
    <w:p>
      <w:pPr>
        <w:pStyle w:val="23"/>
        <w:tabs>
          <w:tab w:val="left" w:pos="1260"/>
        </w:tabs>
        <w:spacing w:line="360" w:lineRule="auto"/>
        <w:ind w:firstLine="1494" w:firstLineChars="25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3"/>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3"/>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3"/>
        <w:spacing w:line="360" w:lineRule="auto"/>
        <w:jc w:val="center"/>
        <w:rPr>
          <w:rFonts w:ascii="Arial" w:hAnsi="Arial" w:cs="Arial"/>
          <w:b/>
          <w:sz w:val="28"/>
          <w:szCs w:val="28"/>
        </w:rPr>
      </w:pPr>
      <w:r>
        <w:rPr>
          <w:rFonts w:ascii="Arial" w:hAnsi="Arial" w:cs="Arial"/>
          <w:b/>
          <w:sz w:val="28"/>
          <w:szCs w:val="28"/>
        </w:rPr>
        <w:t>（正本/副本）</w:t>
      </w:r>
    </w:p>
    <w:p>
      <w:pPr>
        <w:pStyle w:val="23"/>
        <w:spacing w:line="360" w:lineRule="auto"/>
        <w:jc w:val="center"/>
        <w:rPr>
          <w:rFonts w:ascii="Arial" w:hAnsi="Arial" w:cs="Arial"/>
          <w:b/>
        </w:rPr>
      </w:pPr>
    </w:p>
    <w:p>
      <w:pPr>
        <w:pStyle w:val="23"/>
        <w:spacing w:line="360" w:lineRule="auto"/>
        <w:jc w:val="center"/>
        <w:rPr>
          <w:rFonts w:ascii="Arial" w:hAnsi="Arial" w:cs="Arial"/>
          <w:b/>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1405" w:firstLineChars="500"/>
        <w:rPr>
          <w:rFonts w:ascii="Arial" w:hAnsi="Arial" w:eastAsia="宋体" w:cs="Arial"/>
          <w:b/>
          <w:sz w:val="28"/>
          <w:szCs w:val="28"/>
        </w:rPr>
      </w:pPr>
      <w:r>
        <w:rPr>
          <w:rFonts w:ascii="Arial" w:hAnsi="Arial" w:eastAsia="宋体" w:cs="Arial"/>
          <w:b/>
          <w:sz w:val="28"/>
          <w:szCs w:val="28"/>
        </w:rPr>
        <w:t>采购项目名称：</w:t>
      </w:r>
    </w:p>
    <w:p>
      <w:pPr>
        <w:pStyle w:val="23"/>
        <w:spacing w:line="360" w:lineRule="auto"/>
        <w:ind w:firstLine="1265" w:firstLineChars="450"/>
        <w:rPr>
          <w:rFonts w:ascii="Arial" w:hAnsi="Arial" w:cs="Arial"/>
          <w:b/>
          <w:sz w:val="28"/>
          <w:szCs w:val="28"/>
        </w:rPr>
      </w:pPr>
      <w:r>
        <w:rPr>
          <w:rFonts w:ascii="Arial" w:hAnsi="Arial" w:cs="Arial"/>
          <w:b/>
          <w:sz w:val="28"/>
          <w:szCs w:val="28"/>
        </w:rPr>
        <w:t>采购项目编号：</w:t>
      </w:r>
    </w:p>
    <w:p>
      <w:pPr>
        <w:pStyle w:val="21"/>
        <w:spacing w:line="360" w:lineRule="auto"/>
        <w:ind w:firstLine="1405" w:firstLineChars="500"/>
        <w:rPr>
          <w:rFonts w:ascii="Arial" w:hAnsi="Arial" w:eastAsia="宋体" w:cs="Arial"/>
          <w:b/>
          <w:sz w:val="28"/>
          <w:szCs w:val="28"/>
          <w:u w:val="single"/>
        </w:rPr>
      </w:pPr>
      <w:r>
        <w:rPr>
          <w:rFonts w:ascii="Arial" w:hAnsi="Arial" w:eastAsia="宋体" w:cs="Arial"/>
          <w:b/>
          <w:sz w:val="28"/>
          <w:szCs w:val="28"/>
        </w:rPr>
        <w:t>供应商名称：</w:t>
      </w:r>
    </w:p>
    <w:p>
      <w:pPr>
        <w:pStyle w:val="21"/>
        <w:spacing w:line="360" w:lineRule="auto"/>
        <w:ind w:firstLine="967" w:firstLineChars="344"/>
        <w:jc w:val="center"/>
        <w:rPr>
          <w:rFonts w:ascii="Arial" w:hAnsi="Arial" w:cs="Arial"/>
          <w:b/>
          <w:sz w:val="28"/>
          <w:szCs w:val="28"/>
        </w:rPr>
      </w:pPr>
      <w:r>
        <w:rPr>
          <w:rFonts w:ascii="Arial" w:hAnsi="Arial" w:eastAsia="宋体" w:cs="Arial"/>
          <w:b/>
          <w:sz w:val="28"/>
          <w:szCs w:val="28"/>
        </w:rPr>
        <w:t>日期：年月日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spacing w:line="360" w:lineRule="auto"/>
        <w:jc w:val="center"/>
        <w:rPr>
          <w:rFonts w:ascii="Arial" w:hAnsi="Arial" w:cs="Arial"/>
          <w:b/>
          <w:sz w:val="44"/>
          <w:szCs w:val="44"/>
        </w:rPr>
      </w:pPr>
      <w:r>
        <w:rPr>
          <w:rFonts w:ascii="Arial" w:hAnsi="Arial" w:cs="Arial"/>
          <w:b/>
          <w:sz w:val="44"/>
          <w:szCs w:val="44"/>
        </w:rPr>
        <w:t>目录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4"/>
        <w:keepNext w:val="0"/>
        <w:keepLines w:val="0"/>
        <w:tabs>
          <w:tab w:val="left" w:pos="7740"/>
        </w:tabs>
        <w:jc w:val="center"/>
        <w:rPr>
          <w:rFonts w:cs="Arial"/>
          <w:sz w:val="24"/>
          <w:szCs w:val="24"/>
        </w:rPr>
      </w:pPr>
    </w:p>
    <w:p>
      <w:pPr>
        <w:pStyle w:val="4"/>
        <w:keepNext w:val="0"/>
        <w:keepLines w:val="0"/>
        <w:tabs>
          <w:tab w:val="left" w:pos="7740"/>
        </w:tabs>
        <w:jc w:val="center"/>
        <w:rPr>
          <w:rFonts w:cs="Arial"/>
          <w:szCs w:val="21"/>
        </w:rPr>
      </w:pPr>
    </w:p>
    <w:p/>
    <w:p/>
    <w:p/>
    <w:p/>
    <w:p/>
    <w:p/>
    <w:p/>
    <w:p/>
    <w:p/>
    <w:p/>
    <w:p>
      <w:pPr>
        <w:pStyle w:val="4"/>
        <w:keepNext w:val="0"/>
        <w:keepLines w:val="0"/>
        <w:tabs>
          <w:tab w:val="left" w:pos="7740"/>
        </w:tabs>
        <w:jc w:val="center"/>
        <w:rPr>
          <w:rFonts w:cs="Arial"/>
          <w:szCs w:val="21"/>
        </w:rPr>
      </w:pPr>
    </w:p>
    <w:p>
      <w:pPr>
        <w:pStyle w:val="4"/>
        <w:keepNext w:val="0"/>
        <w:keepLines w:val="0"/>
        <w:tabs>
          <w:tab w:val="left" w:pos="7740"/>
        </w:tabs>
        <w:jc w:val="center"/>
        <w:rPr>
          <w:rFonts w:cs="Arial"/>
          <w:szCs w:val="21"/>
        </w:rPr>
      </w:pPr>
    </w:p>
    <w:p/>
    <w:p/>
    <w:p/>
    <w:p>
      <w:pPr>
        <w:pStyle w:val="4"/>
        <w:keepNext w:val="0"/>
        <w:keepLines w:val="0"/>
        <w:tabs>
          <w:tab w:val="left" w:pos="7740"/>
        </w:tabs>
        <w:jc w:val="center"/>
      </w:pPr>
      <w:r>
        <w:rPr>
          <w:rFonts w:hint="eastAsia" w:ascii="宋体" w:hAnsi="宋体" w:eastAsia="宋体"/>
          <w:sz w:val="28"/>
          <w:szCs w:val="28"/>
        </w:rPr>
        <w:t>一、自查表</w:t>
      </w:r>
    </w:p>
    <w:tbl>
      <w:tblPr>
        <w:tblStyle w:val="47"/>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人民币元整（￥元）（以支票、汇票、本票或者金融机构、担保机构出具的保函等非现金形式为依据）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szCs w:val="21"/>
              </w:rPr>
            </w:pPr>
            <w:r>
              <w:rPr>
                <w:rFonts w:hint="eastAsia" w:hAnsi="宋体"/>
                <w:szCs w:val="21"/>
              </w:rPr>
              <w:t>能独立承担民事责任，具有从事本项目的经营范围和能力</w:t>
            </w:r>
          </w:p>
          <w:p>
            <w:pPr>
              <w:spacing w:line="300" w:lineRule="exact"/>
              <w:rPr>
                <w:rFonts w:hAnsi="宋体"/>
                <w:color w:val="000000"/>
                <w:szCs w:val="21"/>
              </w:rPr>
            </w:pPr>
            <w:r>
              <w:rPr>
                <w:rFonts w:hint="eastAsia" w:hAnsi="宋体"/>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20"/>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20"/>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20"/>
        <w:tabs>
          <w:tab w:val="left" w:pos="7740"/>
        </w:tabs>
        <w:spacing w:line="360" w:lineRule="exact"/>
        <w:rPr>
          <w:rFonts w:ascii="宋体" w:hAnsi="宋体"/>
          <w:sz w:val="28"/>
          <w:szCs w:val="28"/>
        </w:rPr>
      </w:pPr>
    </w:p>
    <w:p>
      <w:pPr>
        <w:pStyle w:val="20"/>
        <w:tabs>
          <w:tab w:val="left" w:pos="7740"/>
        </w:tabs>
        <w:spacing w:line="360" w:lineRule="exact"/>
        <w:rPr>
          <w:rFonts w:ascii="宋体" w:hAnsi="宋体"/>
          <w:sz w:val="28"/>
          <w:szCs w:val="28"/>
        </w:rPr>
        <w:sectPr>
          <w:footerReference r:id="rId6" w:type="default"/>
          <w:pgSz w:w="11906" w:h="16838"/>
          <w:pgMar w:top="1418" w:right="1418" w:bottom="1418" w:left="1418" w:header="851" w:footer="992" w:gutter="0"/>
          <w:cols w:space="425" w:num="1"/>
          <w:docGrid w:linePitch="312" w:charSpace="0"/>
        </w:sectPr>
      </w:pPr>
    </w:p>
    <w:p>
      <w:pPr>
        <w:pStyle w:val="4"/>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6"/>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2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7.我方同意按招标文件规定向采购人缴纳保证金。</w:t>
      </w:r>
    </w:p>
    <w:p>
      <w:pPr>
        <w:spacing w:line="380" w:lineRule="exact"/>
        <w:ind w:firstLine="480" w:firstLineChars="200"/>
        <w:rPr>
          <w:rFonts w:ascii="宋体" w:hAnsi="宋体"/>
          <w:sz w:val="24"/>
        </w:rPr>
      </w:pPr>
      <w:r>
        <w:rPr>
          <w:rFonts w:hint="eastAsia" w:ascii="宋体" w:hAnsi="宋体"/>
          <w:sz w:val="24"/>
        </w:rPr>
        <w:t xml:space="preserve">谈判供应商名称：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6"/>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w:pict>
          <v:shape id="_x0000_s1032" o:spid="_x0000_s1032" o:spt="176" type="#_x0000_t176" style="position:absolute;left:0pt;margin-left:54pt;margin-top:1.6pt;height:170.95pt;width:333pt;z-index:251657216;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兹授权同志，为我方签订经济合同及办理其他事务代理人，其权限是：。</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w:pict>
          <v:shape id="_x0000_s1033" o:spid="_x0000_s1033" o:spt="176" type="#_x0000_t176" style="position:absolute;left:0pt;margin-left:36pt;margin-top:3.8pt;height:192.4pt;width:396pt;z-index:251658240;mso-width-relative:page;mso-height-relative:page;" coordsize="21600,21600">
            <v:path/>
            <v:fill focussize="0,0"/>
            <v:stroke joinstyle="miter"/>
            <v:imagedata o:title=""/>
            <o:lock v:ext="edit"/>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szCs w:val="21"/>
        </w:rPr>
        <w:t>汕尾职业技术学院</w:t>
      </w:r>
      <w:r>
        <w:rPr>
          <w:rFonts w:hint="eastAsia" w:hAnsi="宋体"/>
          <w:szCs w:val="21"/>
        </w:rPr>
        <w:t>：</w:t>
      </w:r>
    </w:p>
    <w:p>
      <w:pPr>
        <w:spacing w:line="480" w:lineRule="exact"/>
        <w:rPr>
          <w:rFonts w:hAnsi="宋体"/>
          <w:szCs w:val="21"/>
        </w:rPr>
      </w:pPr>
      <w:r>
        <w:rPr>
          <w:rFonts w:hint="eastAsia" w:hAnsi="宋体"/>
          <w:szCs w:val="21"/>
        </w:rPr>
        <w:t xml:space="preserve">    （投标人/响应供应商全称) 参加贵方组织的、采购项目为</w:t>
      </w:r>
      <w:r>
        <w:rPr>
          <w:rFonts w:hint="eastAsia" w:hAnsi="宋体"/>
          <w:szCs w:val="21"/>
          <w:u w:val="single"/>
        </w:rPr>
        <w:t>　    　</w:t>
      </w:r>
      <w:r>
        <w:rPr>
          <w:rFonts w:hint="eastAsia" w:hAnsi="宋体"/>
          <w:szCs w:val="21"/>
        </w:rPr>
        <w:t>编号为的采购活动。按招标/谈判文件的规定，于年月日通过（以支票、汇票、本票或者金融机构、担保机构出具的保函等非现金形式提交）形式交纳人民币（大写）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p>
    <w:p>
      <w:pPr>
        <w:spacing w:line="480" w:lineRule="exact"/>
        <w:rPr>
          <w:rFonts w:hAnsi="宋体"/>
          <w:szCs w:val="21"/>
          <w:u w:val="single"/>
        </w:rPr>
      </w:pPr>
      <w:r>
        <w:rPr>
          <w:rFonts w:hint="eastAsia" w:hAnsi="宋体"/>
          <w:szCs w:val="21"/>
        </w:rPr>
        <w:t>投标人/响应供应商开户银行：（具体开户网点）</w:t>
      </w:r>
    </w:p>
    <w:p>
      <w:pPr>
        <w:spacing w:line="480" w:lineRule="exact"/>
        <w:rPr>
          <w:rFonts w:hAnsi="宋体"/>
          <w:szCs w:val="21"/>
          <w:u w:val="single"/>
        </w:rPr>
      </w:pPr>
      <w:r>
        <w:rPr>
          <w:rFonts w:hint="eastAsia" w:hAnsi="宋体"/>
          <w:szCs w:val="21"/>
        </w:rPr>
        <w:t>投标人/响应供应商银行帐号：（开户账号）</w:t>
      </w:r>
    </w:p>
    <w:p>
      <w:pPr>
        <w:spacing w:line="480" w:lineRule="exact"/>
        <w:rPr>
          <w:rFonts w:hAnsi="宋体"/>
          <w:szCs w:val="21"/>
          <w:u w:val="single"/>
        </w:rPr>
      </w:pPr>
      <w:r>
        <w:rPr>
          <w:rFonts w:hint="eastAsia" w:hAnsi="宋体"/>
          <w:szCs w:val="21"/>
        </w:rPr>
        <w:t>投标人/响应供应商联系人及手机号码：</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2.上述要素的填写必须与银行转账或银行汇款凭证的要素一致，（采购人）依据此凭证信息退还投标/谈判保证金。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hint="eastAsia" w:ascii="宋体" w:hAnsi="宋体"/>
          <w:sz w:val="24"/>
        </w:rPr>
      </w:pPr>
      <w:r>
        <w:rPr>
          <w:rFonts w:hint="eastAsia" w:ascii="宋体" w:hAnsi="宋体"/>
          <w:sz w:val="24"/>
        </w:rPr>
        <w:t>日期：          年      月     日</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napToGrid w:val="0"/>
        <w:spacing w:line="400" w:lineRule="exact"/>
        <w:jc w:val="center"/>
        <w:rPr>
          <w:rFonts w:hAnsi="宋体" w:cs="黑体"/>
          <w:b/>
          <w:sz w:val="32"/>
          <w:szCs w:val="32"/>
          <w:lang w:bidi="hi-IN"/>
        </w:rPr>
      </w:pPr>
      <w:r>
        <w:rPr>
          <w:rFonts w:hAnsi="宋体" w:cs="黑体"/>
          <w:b/>
          <w:sz w:val="32"/>
          <w:szCs w:val="32"/>
          <w:lang w:bidi="hi-IN"/>
        </w:rPr>
        <w:t>具有履行合同所必需的设备和专业技术能力</w:t>
      </w:r>
    </w:p>
    <w:p>
      <w:pPr>
        <w:snapToGrid w:val="0"/>
        <w:spacing w:line="400" w:lineRule="exact"/>
        <w:jc w:val="center"/>
        <w:rPr>
          <w:rFonts w:hAnsi="宋体" w:cs="黑体"/>
          <w:b/>
          <w:sz w:val="32"/>
          <w:szCs w:val="32"/>
          <w:lang w:bidi="hi-IN"/>
        </w:rPr>
      </w:pPr>
    </w:p>
    <w:p>
      <w:pPr>
        <w:rPr>
          <w:rFonts w:hAnsi="宋体"/>
          <w:sz w:val="28"/>
          <w:szCs w:val="28"/>
        </w:rPr>
      </w:pPr>
      <w:r>
        <w:rPr>
          <w:rFonts w:hint="eastAsia" w:hAnsi="宋体"/>
          <w:sz w:val="28"/>
          <w:szCs w:val="28"/>
        </w:rPr>
        <w:t xml:space="preserve">致汕尾职业技术学院： </w:t>
      </w:r>
    </w:p>
    <w:p>
      <w:pPr>
        <w:ind w:firstLine="560" w:firstLineChars="200"/>
        <w:rPr>
          <w:rFonts w:hAnsi="宋体"/>
          <w:sz w:val="28"/>
          <w:szCs w:val="28"/>
        </w:rPr>
      </w:pPr>
      <w:r>
        <w:rPr>
          <w:rFonts w:hint="eastAsia" w:ascii="宋体" w:hAnsi="宋体"/>
          <w:sz w:val="28"/>
          <w:szCs w:val="28"/>
        </w:rPr>
        <w:t>我司参与贵院采购项目名称:</w:t>
      </w:r>
      <w:r>
        <w:rPr>
          <w:rFonts w:hint="eastAsia" w:ascii="宋体" w:hAnsi="宋体"/>
          <w:sz w:val="28"/>
          <w:szCs w:val="28"/>
          <w:u w:val="single"/>
        </w:rPr>
        <w:t xml:space="preserve">                              </w:t>
      </w:r>
      <w:r>
        <w:rPr>
          <w:rFonts w:hint="eastAsia" w:ascii="宋体" w:hAnsi="宋体"/>
          <w:sz w:val="28"/>
          <w:szCs w:val="28"/>
        </w:rPr>
        <w:t>采购项目编号：</w:t>
      </w:r>
      <w:r>
        <w:rPr>
          <w:rFonts w:hint="eastAsia" w:ascii="宋体" w:hAnsi="宋体"/>
          <w:sz w:val="28"/>
          <w:szCs w:val="28"/>
          <w:u w:val="single"/>
        </w:rPr>
        <w:t xml:space="preserve">                </w:t>
      </w:r>
      <w:r>
        <w:rPr>
          <w:rFonts w:hint="eastAsia" w:ascii="宋体" w:hAnsi="宋体"/>
          <w:sz w:val="28"/>
          <w:szCs w:val="28"/>
        </w:rPr>
        <w:t>报价，</w:t>
      </w:r>
      <w:r>
        <w:rPr>
          <w:rFonts w:ascii="宋体" w:hAnsi="宋体"/>
          <w:sz w:val="28"/>
          <w:szCs w:val="28"/>
        </w:rPr>
        <w:t>具有履行合同所必需的设备和专业技术能力</w:t>
      </w:r>
      <w:r>
        <w:rPr>
          <w:rFonts w:hint="eastAsia" w:hAnsi="宋体"/>
          <w:sz w:val="28"/>
          <w:szCs w:val="28"/>
        </w:rPr>
        <w:t>。</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pacing w:line="560" w:lineRule="exact"/>
        <w:ind w:firstLine="480" w:firstLineChars="200"/>
        <w:rPr>
          <w:rFonts w:hint="eastAsia" w:ascii="宋体" w:hAnsi="宋体"/>
          <w:sz w:val="24"/>
        </w:rPr>
      </w:pPr>
    </w:p>
    <w:p>
      <w:pPr>
        <w:spacing w:line="360" w:lineRule="auto"/>
        <w:rPr>
          <w:rFonts w:ascii="宋体" w:hAnsi="宋体"/>
          <w:b/>
          <w:sz w:val="24"/>
        </w:rPr>
      </w:pPr>
    </w:p>
    <w:p>
      <w:pPr>
        <w:spacing w:line="360" w:lineRule="auto"/>
        <w:rPr>
          <w:rFonts w:ascii="宋体" w:hAnsi="宋体"/>
          <w:b/>
          <w:sz w:val="24"/>
        </w:rPr>
      </w:pPr>
    </w:p>
    <w:p>
      <w:pPr>
        <w:snapToGrid w:val="0"/>
        <w:spacing w:line="400" w:lineRule="exact"/>
        <w:jc w:val="center"/>
        <w:rPr>
          <w:rFonts w:hAnsi="宋体"/>
          <w:b/>
          <w:sz w:val="32"/>
          <w:szCs w:val="32"/>
          <w:u w:val="single"/>
        </w:rPr>
      </w:pPr>
      <w:r>
        <w:rPr>
          <w:rFonts w:hint="eastAsia" w:hAnsi="宋体" w:cs="黑体"/>
          <w:b/>
          <w:sz w:val="32"/>
          <w:szCs w:val="32"/>
          <w:lang w:bidi="hi-IN"/>
        </w:rPr>
        <w:t>近三年来在经营活动中没有重大违法声明函</w:t>
      </w:r>
    </w:p>
    <w:p>
      <w:pPr>
        <w:snapToGrid w:val="0"/>
        <w:spacing w:line="400" w:lineRule="exact"/>
        <w:rPr>
          <w:rFonts w:hAnsi="宋体"/>
          <w:szCs w:val="21"/>
          <w:u w:val="single"/>
        </w:rPr>
      </w:pPr>
    </w:p>
    <w:p>
      <w:pPr>
        <w:rPr>
          <w:rFonts w:hAnsi="宋体"/>
          <w:sz w:val="28"/>
          <w:szCs w:val="28"/>
        </w:rPr>
      </w:pPr>
      <w:r>
        <w:rPr>
          <w:rFonts w:hint="eastAsia" w:hAnsi="宋体"/>
          <w:sz w:val="28"/>
          <w:szCs w:val="28"/>
        </w:rPr>
        <w:t>致汕尾职业技术学院：</w:t>
      </w:r>
    </w:p>
    <w:p>
      <w:pPr>
        <w:ind w:firstLine="560" w:firstLineChars="200"/>
        <w:rPr>
          <w:rFonts w:hAnsi="宋体"/>
          <w:sz w:val="28"/>
          <w:szCs w:val="28"/>
        </w:rPr>
      </w:pPr>
      <w:r>
        <w:rPr>
          <w:rFonts w:hint="eastAsia" w:hAnsi="宋体"/>
          <w:sz w:val="28"/>
          <w:szCs w:val="28"/>
        </w:rPr>
        <w:t>我司参与贵院采购项目名称:</w:t>
      </w:r>
      <w:r>
        <w:rPr>
          <w:rFonts w:hint="eastAsia" w:hAnsi="宋体"/>
          <w:sz w:val="28"/>
          <w:szCs w:val="28"/>
          <w:u w:val="single"/>
        </w:rPr>
        <w:t xml:space="preserve">                              </w:t>
      </w:r>
      <w:r>
        <w:rPr>
          <w:rFonts w:hint="eastAsia" w:hAnsi="宋体"/>
          <w:sz w:val="28"/>
          <w:szCs w:val="28"/>
        </w:rPr>
        <w:t>采购项目编号：</w:t>
      </w:r>
      <w:r>
        <w:rPr>
          <w:rFonts w:hint="eastAsia" w:hAnsi="宋体"/>
          <w:sz w:val="28"/>
          <w:szCs w:val="28"/>
          <w:u w:val="single"/>
        </w:rPr>
        <w:t xml:space="preserve">         </w:t>
      </w:r>
      <w:r>
        <w:rPr>
          <w:rFonts w:hint="eastAsia" w:hAnsi="宋体"/>
          <w:sz w:val="28"/>
          <w:szCs w:val="28"/>
        </w:rPr>
        <w:t>报价，近三年来在经营活动中没有重大违法行为。</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rPr>
          <w:rFonts w:hAnsi="宋体"/>
          <w:szCs w:val="21"/>
          <w:u w:val="single"/>
        </w:rPr>
      </w:pPr>
    </w:p>
    <w:p>
      <w:pPr>
        <w:jc w:val="center"/>
        <w:rPr>
          <w:b/>
          <w:sz w:val="28"/>
          <w:szCs w:val="28"/>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jc w:val="center"/>
        <w:rPr>
          <w:b/>
          <w:sz w:val="28"/>
          <w:szCs w:val="28"/>
        </w:rPr>
      </w:pPr>
    </w:p>
    <w:p>
      <w:pPr>
        <w:jc w:val="center"/>
        <w:rPr>
          <w:b/>
          <w:sz w:val="28"/>
          <w:szCs w:val="28"/>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4"/>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7"/>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64"/>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7"/>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   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p>
    <w:p>
      <w:pPr>
        <w:spacing w:line="360" w:lineRule="atLeast"/>
        <w:ind w:firstLine="480" w:firstLineChars="200"/>
        <w:rPr>
          <w:rFonts w:ascii="宋体" w:hAnsi="宋体"/>
          <w:color w:val="000000"/>
          <w:sz w:val="24"/>
        </w:rPr>
      </w:pPr>
      <w:r>
        <w:rPr>
          <w:rFonts w:hint="eastAsia" w:ascii="宋体" w:hAnsi="宋体"/>
          <w:color w:val="000000"/>
          <w:sz w:val="24"/>
        </w:rPr>
        <w:t>日期：年月日</w:t>
      </w:r>
    </w:p>
    <w:p>
      <w:pPr>
        <w:rPr>
          <w:rFonts w:ascii="宋体" w:hAnsi="宋体"/>
          <w:b/>
          <w:sz w:val="28"/>
          <w:szCs w:val="28"/>
        </w:rPr>
      </w:pPr>
    </w:p>
    <w:p>
      <w:pP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7"/>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p>
    <w:p>
      <w:pPr>
        <w:spacing w:line="400" w:lineRule="exact"/>
        <w:ind w:firstLine="480" w:firstLineChars="200"/>
        <w:jc w:val="left"/>
        <w:rPr>
          <w:rFonts w:ascii="宋体" w:hAnsi="宋体"/>
          <w:color w:val="000000"/>
          <w:sz w:val="24"/>
        </w:rPr>
      </w:pPr>
      <w:r>
        <w:rPr>
          <w:rFonts w:hint="eastAsia" w:ascii="宋体" w:hAnsi="宋体"/>
          <w:color w:val="000000"/>
          <w:sz w:val="24"/>
        </w:rPr>
        <w:t>日期：年月日</w:t>
      </w:r>
    </w:p>
    <w:p>
      <w:pPr>
        <w:spacing w:line="400" w:lineRule="exact"/>
        <w:rPr>
          <w:rFonts w:ascii="宋体" w:hAnsi="宋体"/>
          <w:color w:val="000000"/>
          <w:sz w:val="24"/>
        </w:rPr>
      </w:pPr>
      <w:r>
        <w:rPr>
          <w:rFonts w:hint="eastAsia" w:ascii="宋体" w:hAnsi="宋体"/>
          <w:b/>
          <w:bCs/>
          <w:color w:val="000000"/>
          <w:sz w:val="24"/>
        </w:rPr>
        <w:t>4.2一般技术条款响应表</w:t>
      </w:r>
    </w:p>
    <w:tbl>
      <w:tblPr>
        <w:tblStyle w:val="4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p>
    <w:p>
      <w:pPr>
        <w:spacing w:line="400" w:lineRule="exact"/>
        <w:ind w:firstLine="480" w:firstLineChars="200"/>
        <w:rPr>
          <w:rFonts w:ascii="宋体" w:hAnsi="宋体"/>
          <w:color w:val="000000"/>
          <w:sz w:val="24"/>
        </w:rPr>
      </w:pPr>
      <w:r>
        <w:rPr>
          <w:rFonts w:hint="eastAsia" w:ascii="宋体" w:hAnsi="宋体"/>
          <w:color w:val="000000"/>
          <w:sz w:val="24"/>
        </w:rPr>
        <w:t>日期：年月日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4.3技术（实施）方案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产品配置简介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产品技术特点说明及详细方案</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p>
    <w:p>
      <w:pPr>
        <w:spacing w:line="360" w:lineRule="auto"/>
        <w:ind w:firstLine="480" w:firstLineChars="200"/>
        <w:rPr>
          <w:rFonts w:ascii="宋体" w:hAnsi="宋体"/>
          <w:color w:val="000000"/>
          <w:sz w:val="24"/>
        </w:rPr>
      </w:pPr>
      <w:r>
        <w:rPr>
          <w:rFonts w:hint="eastAsia" w:ascii="宋体" w:hAnsi="宋体"/>
          <w:color w:val="000000"/>
          <w:sz w:val="24"/>
        </w:rPr>
        <w:t>日期：年月日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72" w:firstLineChars="147"/>
        <w:rPr>
          <w:rFonts w:ascii="宋体" w:hAnsi="宋体"/>
          <w:b/>
          <w:sz w:val="32"/>
          <w:szCs w:val="32"/>
        </w:rPr>
      </w:pPr>
      <w:r>
        <w:rPr>
          <w:rFonts w:hint="eastAsia" w:ascii="宋体" w:hAnsi="宋体"/>
          <w:b/>
          <w:sz w:val="32"/>
          <w:szCs w:val="32"/>
        </w:rPr>
        <w:t>4.4售后服务方案</w:t>
      </w:r>
    </w:p>
    <w:p>
      <w:pPr>
        <w:spacing w:line="360" w:lineRule="auto"/>
        <w:ind w:firstLine="480" w:firstLineChars="200"/>
        <w:rPr>
          <w:rFonts w:ascii="宋体" w:hAnsi="宋体"/>
          <w:color w:val="000000"/>
          <w:sz w:val="24"/>
        </w:rPr>
      </w:pPr>
      <w:r>
        <w:rPr>
          <w:rFonts w:hint="eastAsia" w:ascii="宋体" w:hAnsi="宋体"/>
          <w:color w:val="000000"/>
          <w:sz w:val="24"/>
        </w:rPr>
        <w:t>投标人必须提供但不限于提供以下内容：</w:t>
      </w:r>
    </w:p>
    <w:p>
      <w:pPr>
        <w:spacing w:line="360" w:lineRule="auto"/>
        <w:ind w:firstLine="480" w:firstLineChars="200"/>
        <w:rPr>
          <w:rFonts w:ascii="宋体" w:hAnsi="宋体"/>
          <w:color w:val="000000"/>
          <w:sz w:val="24"/>
        </w:rPr>
      </w:pPr>
      <w:r>
        <w:rPr>
          <w:rFonts w:hint="eastAsia" w:ascii="宋体" w:hAnsi="宋体"/>
          <w:color w:val="000000"/>
          <w:sz w:val="24"/>
        </w:rPr>
        <w:t>1、详细说明售后服务的内容、形式，含免费维修时间、解决质量或操作问题的响应时间、解决问题的时间；</w:t>
      </w:r>
    </w:p>
    <w:p>
      <w:pPr>
        <w:spacing w:line="360" w:lineRule="auto"/>
        <w:ind w:firstLine="480" w:firstLineChars="200"/>
        <w:rPr>
          <w:rFonts w:ascii="宋体" w:hAnsi="宋体"/>
          <w:color w:val="000000"/>
          <w:sz w:val="24"/>
        </w:rPr>
      </w:pPr>
      <w:r>
        <w:rPr>
          <w:rFonts w:hint="eastAsia" w:ascii="宋体" w:hAnsi="宋体"/>
          <w:color w:val="000000"/>
          <w:sz w:val="24"/>
        </w:rPr>
        <w:t>2、技术培训、质量保证措施；</w:t>
      </w:r>
    </w:p>
    <w:p>
      <w:pPr>
        <w:spacing w:line="360" w:lineRule="auto"/>
        <w:ind w:firstLine="480" w:firstLineChars="200"/>
        <w:rPr>
          <w:rFonts w:ascii="宋体" w:hAnsi="宋体"/>
          <w:color w:val="000000"/>
          <w:sz w:val="24"/>
        </w:rPr>
      </w:pPr>
      <w:r>
        <w:rPr>
          <w:rFonts w:hint="eastAsia" w:ascii="宋体" w:hAnsi="宋体"/>
          <w:color w:val="000000"/>
          <w:sz w:val="24"/>
        </w:rPr>
        <w:t>3、本项目所提供的其它免费物品或服务</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p>
    <w:p>
      <w:pPr>
        <w:spacing w:line="360" w:lineRule="auto"/>
        <w:ind w:firstLine="480" w:firstLineChars="200"/>
        <w:rPr>
          <w:rFonts w:ascii="宋体" w:hAnsi="宋体"/>
          <w:color w:val="000000"/>
          <w:sz w:val="24"/>
        </w:rPr>
      </w:pPr>
      <w:r>
        <w:rPr>
          <w:rFonts w:hint="eastAsia" w:ascii="宋体" w:hAnsi="宋体"/>
          <w:color w:val="000000"/>
          <w:sz w:val="24"/>
        </w:rPr>
        <w:t>日期：年月日</w:t>
      </w: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jc w:val="center"/>
        <w:rPr>
          <w:rFonts w:ascii="宋体" w:hAnsi="宋体"/>
          <w:sz w:val="32"/>
          <w:szCs w:val="32"/>
        </w:rPr>
      </w:pPr>
      <w:r>
        <w:rPr>
          <w:rFonts w:hint="eastAsia" w:ascii="华文细黑" w:hAnsi="华文细黑" w:eastAsia="华文细黑"/>
          <w:color w:val="000000"/>
          <w:sz w:val="32"/>
          <w:szCs w:val="32"/>
        </w:rPr>
        <w:t>没有不得参与同一采购项目报价的声明函</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ind w:right="420"/>
        <w:rPr>
          <w:rFonts w:ascii="宋体" w:hAnsi="宋体"/>
          <w:sz w:val="24"/>
        </w:rPr>
      </w:pPr>
      <w:r>
        <w:rPr>
          <w:rFonts w:hint="eastAsia" w:ascii="宋体" w:hAnsi="宋体"/>
          <w:sz w:val="24"/>
        </w:rPr>
        <w:t>投标人名称（并加盖公章）：</w:t>
      </w:r>
    </w:p>
    <w:p>
      <w:pPr>
        <w:tabs>
          <w:tab w:val="left" w:pos="3960"/>
        </w:tabs>
        <w:spacing w:before="60" w:line="360" w:lineRule="auto"/>
        <w:ind w:right="720"/>
        <w:jc w:val="left"/>
        <w:rPr>
          <w:rFonts w:ascii="宋体" w:hAnsi="宋体"/>
          <w:sz w:val="24"/>
        </w:rPr>
      </w:pPr>
      <w:r>
        <w:rPr>
          <w:rFonts w:hint="eastAsia" w:ascii="宋体" w:hAnsi="宋体"/>
          <w:kern w:val="0"/>
          <w:sz w:val="24"/>
        </w:rPr>
        <w:t>被授权代表签名（或盖章）：</w:t>
      </w:r>
    </w:p>
    <w:p>
      <w:pPr>
        <w:tabs>
          <w:tab w:val="left" w:pos="3960"/>
        </w:tabs>
        <w:spacing w:before="60" w:line="360" w:lineRule="auto"/>
        <w:ind w:right="720"/>
        <w:jc w:val="left"/>
        <w:rPr>
          <w:rFonts w:ascii="宋体" w:hAnsi="宋体"/>
          <w:sz w:val="24"/>
        </w:rPr>
      </w:pPr>
      <w:r>
        <w:rPr>
          <w:rFonts w:hint="eastAsia" w:ascii="宋体" w:hAnsi="宋体"/>
          <w:sz w:val="24"/>
        </w:rPr>
        <w:t>日期：</w:t>
      </w:r>
    </w:p>
    <w:p>
      <w:pPr>
        <w:pStyle w:val="2"/>
        <w:rPr>
          <w:rFonts w:ascii="宋体" w:hAnsi="宋体"/>
          <w:color w:val="000000"/>
          <w:sz w:val="24"/>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五、价格部分</w:t>
      </w:r>
    </w:p>
    <w:p>
      <w:pPr>
        <w:spacing w:line="360" w:lineRule="auto"/>
        <w:rPr>
          <w:rFonts w:ascii="宋体" w:hAnsi="宋体"/>
          <w:sz w:val="24"/>
        </w:rPr>
      </w:pPr>
    </w:p>
    <w:tbl>
      <w:tblPr>
        <w:tblStyle w:val="4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338"/>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项目名称</w:t>
            </w:r>
          </w:p>
        </w:tc>
        <w:tc>
          <w:tcPr>
            <w:tcW w:w="53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报价金额</w:t>
            </w:r>
          </w:p>
        </w:tc>
        <w:tc>
          <w:tcPr>
            <w:tcW w:w="2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A区车辆出入管理系统建设项目</w:t>
            </w:r>
          </w:p>
        </w:tc>
        <w:tc>
          <w:tcPr>
            <w:tcW w:w="533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b/>
                <w:bCs/>
                <w:sz w:val="24"/>
              </w:rPr>
            </w:pPr>
            <w:r>
              <w:rPr>
                <w:rFonts w:hint="eastAsia" w:ascii="宋体" w:hAnsi="宋体" w:eastAsia="等线"/>
                <w:sz w:val="24"/>
              </w:rPr>
              <w:t xml:space="preserve"> 大写： 拾  万  仟  佰   拾   元   角  分  </w:t>
            </w:r>
          </w:p>
          <w:p>
            <w:pPr>
              <w:rPr>
                <w:rFonts w:ascii="宋体" w:hAnsi="宋体"/>
                <w:sz w:val="24"/>
              </w:rPr>
            </w:pPr>
          </w:p>
          <w:p>
            <w:pPr>
              <w:rPr>
                <w:rFonts w:ascii="宋体" w:hAnsi="宋体"/>
                <w:sz w:val="24"/>
              </w:rPr>
            </w:pPr>
            <w:r>
              <w:rPr>
                <w:rFonts w:hint="eastAsia" w:ascii="宋体" w:hAnsi="宋体"/>
                <w:sz w:val="24"/>
              </w:rPr>
              <w:t xml:space="preserve">   小写：（</w:t>
            </w:r>
            <w:r>
              <w:rPr>
                <w:rFonts w:ascii="Arial" w:hAnsi="Arial" w:cs="Arial"/>
                <w:sz w:val="24"/>
              </w:rPr>
              <w:t>¥</w:t>
            </w:r>
            <w:r>
              <w:rPr>
                <w:rFonts w:hint="eastAsia" w:ascii="Arial" w:hAnsi="Arial" w:cs="Arial"/>
                <w:sz w:val="24"/>
              </w:rPr>
              <w:t xml:space="preserve">            )</w:t>
            </w:r>
          </w:p>
        </w:tc>
        <w:tc>
          <w:tcPr>
            <w:tcW w:w="23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spacing w:line="360" w:lineRule="auto"/>
        <w:ind w:firstLine="482" w:firstLineChars="200"/>
        <w:rPr>
          <w:rFonts w:ascii="宋体" w:hAnsi="宋体"/>
          <w:b/>
          <w:bCs/>
          <w:color w:val="000000"/>
          <w:sz w:val="24"/>
        </w:rPr>
      </w:pPr>
    </w:p>
    <w:p>
      <w:pPr>
        <w:spacing w:line="360" w:lineRule="auto"/>
        <w:rPr>
          <w:rFonts w:ascii="宋体" w:hAnsi="宋体"/>
          <w:color w:val="000000"/>
          <w:sz w:val="24"/>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设备价格、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p>
      <w:pPr>
        <w:spacing w:line="360" w:lineRule="auto"/>
        <w:ind w:firstLine="560" w:firstLineChars="200"/>
        <w:rPr>
          <w:rFonts w:ascii="宋体" w:hAnsi="宋体"/>
          <w:sz w:val="28"/>
          <w:szCs w:val="28"/>
        </w:rPr>
      </w:pPr>
    </w:p>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swiss"/>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等线 Light">
    <w:altName w:val="宋体"/>
    <w:panose1 w:val="00000000000000000000"/>
    <w:charset w:val="86"/>
    <w:family w:val="auto"/>
    <w:pitch w:val="default"/>
    <w:sig w:usb0="00000000" w:usb1="00000000" w:usb2="00000016" w:usb3="00000000" w:csb0="0004000F" w:csb1="00000000"/>
  </w:font>
  <w:font w:name="Vani">
    <w:panose1 w:val="020B0502040204020203"/>
    <w:charset w:val="00"/>
    <w:family w:val="swiss"/>
    <w:pitch w:val="default"/>
    <w:sig w:usb0="002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7"/>
                  <w:rPr>
                    <w:rStyle w:val="41"/>
                  </w:rPr>
                </w:pPr>
                <w:r>
                  <w:rPr>
                    <w:rStyle w:val="41"/>
                  </w:rPr>
                  <w:fldChar w:fldCharType="begin"/>
                </w:r>
                <w:r>
                  <w:rPr>
                    <w:rStyle w:val="41"/>
                  </w:rPr>
                  <w:instrText xml:space="preserve">PAGE  </w:instrText>
                </w:r>
                <w:r>
                  <w:rPr>
                    <w:rStyle w:val="41"/>
                  </w:rPr>
                  <w:fldChar w:fldCharType="separate"/>
                </w:r>
                <w:r>
                  <w:rPr>
                    <w:rStyle w:val="41"/>
                  </w:rPr>
                  <w:t>21</w:t>
                </w:r>
                <w:r>
                  <w:rPr>
                    <w:rStyle w:val="41"/>
                  </w:rPr>
                  <w:fldChar w:fldCharType="end"/>
                </w:r>
              </w:p>
            </w:txbxContent>
          </v:textbox>
        </v:shape>
      </w:pict>
    </w:r>
    <w:r>
      <w:rPr>
        <w:sz w:val="20"/>
      </w:rPr>
      <w:pict>
        <v:shape id="_x0000_s2053" o:spid="_x0000_s2053" o:spt="202" type="#_x0000_t202" style="position:absolute;left:0pt;margin-left:450pt;margin-top:10.6pt;height:23.4pt;width:90pt;z-index:251658240;mso-width-relative:page;mso-height-relative:page;" filled="f" stroked="f" coordsize="21600,21600">
          <v:path/>
          <v:fill on="f" focussize="0,0"/>
          <v:stroke on="f" joinstyle="miter"/>
          <v:imagedata o:title=""/>
          <o:lock v:ext="edit"/>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页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1"/>
      </w:rPr>
    </w:pPr>
    <w: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7"/>
                  <w:rPr>
                    <w:rStyle w:val="41"/>
                  </w:rPr>
                </w:pPr>
                <w:r>
                  <w:rPr>
                    <w:rStyle w:val="41"/>
                  </w:rPr>
                  <w:fldChar w:fldCharType="begin"/>
                </w:r>
                <w:r>
                  <w:rPr>
                    <w:rStyle w:val="41"/>
                  </w:rPr>
                  <w:instrText xml:space="preserve">PAGE  </w:instrText>
                </w:r>
                <w:r>
                  <w:rPr>
                    <w:rStyle w:val="41"/>
                  </w:rPr>
                  <w:fldChar w:fldCharType="separate"/>
                </w:r>
                <w:r>
                  <w:rPr>
                    <w:rStyle w:val="41"/>
                  </w:rPr>
                  <w:t>28</w:t>
                </w:r>
                <w:r>
                  <w:rPr>
                    <w:rStyle w:val="41"/>
                  </w:rPr>
                  <w:fldChar w:fldCharType="end"/>
                </w:r>
              </w:p>
            </w:txbxContent>
          </v:textbox>
        </v:shape>
      </w:pict>
    </w:r>
  </w:p>
  <w:p>
    <w:pPr>
      <w:pStyle w:val="27"/>
      <w:ind w:right="360"/>
    </w:pPr>
    <w:r>
      <w:rPr>
        <w:kern w:val="0"/>
        <w:sz w:val="20"/>
        <w:szCs w:val="21"/>
      </w:rPr>
      <w:pict>
        <v:shape id="_x0000_s2050" o:spid="_x0000_s2050" o:spt="202" type="#_x0000_t202" style="position:absolute;left:0pt;margin-left:432pt;margin-top:-4.2pt;height:23.4pt;width:90pt;z-index:251657216;mso-width-relative:page;mso-height-relative:page;" filled="f" stroked="f" coordsize="21600,21600">
          <v:path/>
          <v:fill on="f" focussize="0,0"/>
          <v:stroke on="f" joinstyle="miter"/>
          <v:imagedata o:title=""/>
          <o:lock v:ext="edit"/>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28</w:t>
                </w:r>
                <w:r>
                  <w:rPr>
                    <w:b/>
                    <w:bCs/>
                    <w:color w:val="FFFFFF"/>
                    <w:kern w:val="0"/>
                    <w:szCs w:val="21"/>
                  </w:rPr>
                  <w:fldChar w:fldCharType="end"/>
                </w:r>
                <w:r>
                  <w:rPr>
                    <w:rFonts w:hint="eastAsia"/>
                    <w:b/>
                    <w:bCs/>
                    <w:color w:val="FFFFFF"/>
                    <w:kern w:val="0"/>
                    <w:szCs w:val="21"/>
                  </w:rPr>
                  <w:t xml:space="preserve"> 页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39833"/>
    <w:multiLevelType w:val="singleLevel"/>
    <w:tmpl w:val="F8D39833"/>
    <w:lvl w:ilvl="0" w:tentative="0">
      <w:start w:val="1"/>
      <w:numFmt w:val="chineseCounting"/>
      <w:suff w:val="nothing"/>
      <w:lvlText w:val="%1、"/>
      <w:lvlJc w:val="left"/>
      <w:rPr>
        <w:rFonts w:hint="eastAsia"/>
      </w:rPr>
    </w:lvl>
  </w:abstractNum>
  <w:abstractNum w:abstractNumId="1">
    <w:nsid w:val="5F2BB791"/>
    <w:multiLevelType w:val="singleLevel"/>
    <w:tmpl w:val="5F2BB7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3AA"/>
    <w:rsid w:val="000B1945"/>
    <w:rsid w:val="000B5EAC"/>
    <w:rsid w:val="000C37FB"/>
    <w:rsid w:val="000C5DCD"/>
    <w:rsid w:val="000D0C64"/>
    <w:rsid w:val="000D5098"/>
    <w:rsid w:val="000D6C3A"/>
    <w:rsid w:val="00100126"/>
    <w:rsid w:val="00101BEF"/>
    <w:rsid w:val="00107A0A"/>
    <w:rsid w:val="00107C00"/>
    <w:rsid w:val="0011177F"/>
    <w:rsid w:val="00121E84"/>
    <w:rsid w:val="001308FD"/>
    <w:rsid w:val="00131E8E"/>
    <w:rsid w:val="001377BE"/>
    <w:rsid w:val="0013786E"/>
    <w:rsid w:val="00142443"/>
    <w:rsid w:val="001470F9"/>
    <w:rsid w:val="00147813"/>
    <w:rsid w:val="00151758"/>
    <w:rsid w:val="001534CD"/>
    <w:rsid w:val="001548F2"/>
    <w:rsid w:val="00160D64"/>
    <w:rsid w:val="00162774"/>
    <w:rsid w:val="0016343E"/>
    <w:rsid w:val="001642A3"/>
    <w:rsid w:val="001672A4"/>
    <w:rsid w:val="00167C7B"/>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4F4"/>
    <w:rsid w:val="001C17FE"/>
    <w:rsid w:val="001C1B4A"/>
    <w:rsid w:val="001C279F"/>
    <w:rsid w:val="001C29BA"/>
    <w:rsid w:val="001C31FA"/>
    <w:rsid w:val="001C4C6F"/>
    <w:rsid w:val="001C5704"/>
    <w:rsid w:val="001C752D"/>
    <w:rsid w:val="001D387C"/>
    <w:rsid w:val="001D7DFE"/>
    <w:rsid w:val="001F45D1"/>
    <w:rsid w:val="001F5A32"/>
    <w:rsid w:val="00205157"/>
    <w:rsid w:val="00205CEA"/>
    <w:rsid w:val="00206E72"/>
    <w:rsid w:val="002109EC"/>
    <w:rsid w:val="00215D32"/>
    <w:rsid w:val="00227B8B"/>
    <w:rsid w:val="00231C2B"/>
    <w:rsid w:val="002334C1"/>
    <w:rsid w:val="00233ADE"/>
    <w:rsid w:val="0023493F"/>
    <w:rsid w:val="002401F7"/>
    <w:rsid w:val="00240A04"/>
    <w:rsid w:val="002433C2"/>
    <w:rsid w:val="00247ACC"/>
    <w:rsid w:val="00253B29"/>
    <w:rsid w:val="00263B23"/>
    <w:rsid w:val="00266DAF"/>
    <w:rsid w:val="00271580"/>
    <w:rsid w:val="002730DB"/>
    <w:rsid w:val="00276703"/>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0BE7"/>
    <w:rsid w:val="0033431A"/>
    <w:rsid w:val="003372AD"/>
    <w:rsid w:val="0033774E"/>
    <w:rsid w:val="003439F4"/>
    <w:rsid w:val="003453A4"/>
    <w:rsid w:val="00345787"/>
    <w:rsid w:val="00350E77"/>
    <w:rsid w:val="00351351"/>
    <w:rsid w:val="00355884"/>
    <w:rsid w:val="003604DA"/>
    <w:rsid w:val="00371928"/>
    <w:rsid w:val="00380801"/>
    <w:rsid w:val="00380FC0"/>
    <w:rsid w:val="003811F5"/>
    <w:rsid w:val="003819B1"/>
    <w:rsid w:val="00383EB6"/>
    <w:rsid w:val="003857A9"/>
    <w:rsid w:val="0039571B"/>
    <w:rsid w:val="00395C4D"/>
    <w:rsid w:val="003A1309"/>
    <w:rsid w:val="003A3200"/>
    <w:rsid w:val="003A51F2"/>
    <w:rsid w:val="003A6E5C"/>
    <w:rsid w:val="003A7FBC"/>
    <w:rsid w:val="003B4577"/>
    <w:rsid w:val="003B573A"/>
    <w:rsid w:val="003B6748"/>
    <w:rsid w:val="003C3350"/>
    <w:rsid w:val="003C6395"/>
    <w:rsid w:val="003D01E7"/>
    <w:rsid w:val="003E1210"/>
    <w:rsid w:val="003E5427"/>
    <w:rsid w:val="003E5D79"/>
    <w:rsid w:val="003F122D"/>
    <w:rsid w:val="003F30F1"/>
    <w:rsid w:val="003F5EB6"/>
    <w:rsid w:val="003F6650"/>
    <w:rsid w:val="00400668"/>
    <w:rsid w:val="00400B77"/>
    <w:rsid w:val="004015C1"/>
    <w:rsid w:val="00401E00"/>
    <w:rsid w:val="00401E4A"/>
    <w:rsid w:val="00403753"/>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B4E"/>
    <w:rsid w:val="00492DD1"/>
    <w:rsid w:val="004A112A"/>
    <w:rsid w:val="004A1A1E"/>
    <w:rsid w:val="004A3677"/>
    <w:rsid w:val="004A3A8D"/>
    <w:rsid w:val="004A6E81"/>
    <w:rsid w:val="004A7757"/>
    <w:rsid w:val="004B34D0"/>
    <w:rsid w:val="004D170F"/>
    <w:rsid w:val="004D218D"/>
    <w:rsid w:val="004D5445"/>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2238"/>
    <w:rsid w:val="00543A8F"/>
    <w:rsid w:val="00547FC5"/>
    <w:rsid w:val="00554A8F"/>
    <w:rsid w:val="00561D65"/>
    <w:rsid w:val="005638A7"/>
    <w:rsid w:val="005645D9"/>
    <w:rsid w:val="00565345"/>
    <w:rsid w:val="00565DE4"/>
    <w:rsid w:val="00574B38"/>
    <w:rsid w:val="005847C9"/>
    <w:rsid w:val="00586D4B"/>
    <w:rsid w:val="005917A7"/>
    <w:rsid w:val="0059254B"/>
    <w:rsid w:val="005A0B35"/>
    <w:rsid w:val="005B7E2D"/>
    <w:rsid w:val="005C182B"/>
    <w:rsid w:val="005C4626"/>
    <w:rsid w:val="005C72DC"/>
    <w:rsid w:val="005D5E50"/>
    <w:rsid w:val="005D6F29"/>
    <w:rsid w:val="005E53BE"/>
    <w:rsid w:val="005E6422"/>
    <w:rsid w:val="005E7668"/>
    <w:rsid w:val="005F29C3"/>
    <w:rsid w:val="005F2DA6"/>
    <w:rsid w:val="005F5968"/>
    <w:rsid w:val="005F7E46"/>
    <w:rsid w:val="00600C3F"/>
    <w:rsid w:val="00602800"/>
    <w:rsid w:val="00610B57"/>
    <w:rsid w:val="00610E4E"/>
    <w:rsid w:val="006162F1"/>
    <w:rsid w:val="00620ECF"/>
    <w:rsid w:val="00621924"/>
    <w:rsid w:val="00622E1F"/>
    <w:rsid w:val="00624A3C"/>
    <w:rsid w:val="00625516"/>
    <w:rsid w:val="00625B14"/>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74916"/>
    <w:rsid w:val="0068766C"/>
    <w:rsid w:val="00693F91"/>
    <w:rsid w:val="00694290"/>
    <w:rsid w:val="006956D7"/>
    <w:rsid w:val="006962D8"/>
    <w:rsid w:val="006964AB"/>
    <w:rsid w:val="00696C49"/>
    <w:rsid w:val="006B35E9"/>
    <w:rsid w:val="006B5EF9"/>
    <w:rsid w:val="006B6AB4"/>
    <w:rsid w:val="006C039D"/>
    <w:rsid w:val="006C1CF0"/>
    <w:rsid w:val="006C209A"/>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22408"/>
    <w:rsid w:val="0072604B"/>
    <w:rsid w:val="00732A0E"/>
    <w:rsid w:val="00735AA9"/>
    <w:rsid w:val="0073619D"/>
    <w:rsid w:val="007443A5"/>
    <w:rsid w:val="00745A92"/>
    <w:rsid w:val="0074792E"/>
    <w:rsid w:val="00756140"/>
    <w:rsid w:val="007574EE"/>
    <w:rsid w:val="0076080E"/>
    <w:rsid w:val="007653A6"/>
    <w:rsid w:val="00766C2C"/>
    <w:rsid w:val="00772082"/>
    <w:rsid w:val="0077222E"/>
    <w:rsid w:val="00773350"/>
    <w:rsid w:val="007770E4"/>
    <w:rsid w:val="00780843"/>
    <w:rsid w:val="00781D71"/>
    <w:rsid w:val="00782E22"/>
    <w:rsid w:val="00783013"/>
    <w:rsid w:val="00791469"/>
    <w:rsid w:val="0079759E"/>
    <w:rsid w:val="007A7E7C"/>
    <w:rsid w:val="007B0BAC"/>
    <w:rsid w:val="007B118D"/>
    <w:rsid w:val="007B1C88"/>
    <w:rsid w:val="007B33ED"/>
    <w:rsid w:val="007C0465"/>
    <w:rsid w:val="007C1477"/>
    <w:rsid w:val="007C2BD2"/>
    <w:rsid w:val="007C4349"/>
    <w:rsid w:val="007C607B"/>
    <w:rsid w:val="007D1CC1"/>
    <w:rsid w:val="007D215D"/>
    <w:rsid w:val="007D2A15"/>
    <w:rsid w:val="007D3055"/>
    <w:rsid w:val="007D4446"/>
    <w:rsid w:val="007D5901"/>
    <w:rsid w:val="007D5BDD"/>
    <w:rsid w:val="007D6BDC"/>
    <w:rsid w:val="007D749E"/>
    <w:rsid w:val="007E1675"/>
    <w:rsid w:val="007E4374"/>
    <w:rsid w:val="007E491D"/>
    <w:rsid w:val="007E7CD0"/>
    <w:rsid w:val="007F07D8"/>
    <w:rsid w:val="007F6F80"/>
    <w:rsid w:val="00800686"/>
    <w:rsid w:val="00804422"/>
    <w:rsid w:val="0081010F"/>
    <w:rsid w:val="00811C49"/>
    <w:rsid w:val="00815DFA"/>
    <w:rsid w:val="0082181E"/>
    <w:rsid w:val="008270B0"/>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4029F"/>
    <w:rsid w:val="00940657"/>
    <w:rsid w:val="00941411"/>
    <w:rsid w:val="009443ED"/>
    <w:rsid w:val="009455F1"/>
    <w:rsid w:val="0094680E"/>
    <w:rsid w:val="0094767D"/>
    <w:rsid w:val="0095151D"/>
    <w:rsid w:val="0095415D"/>
    <w:rsid w:val="009729BF"/>
    <w:rsid w:val="00972E26"/>
    <w:rsid w:val="00981162"/>
    <w:rsid w:val="009859DB"/>
    <w:rsid w:val="00986B7B"/>
    <w:rsid w:val="00986F0D"/>
    <w:rsid w:val="009875DB"/>
    <w:rsid w:val="00990335"/>
    <w:rsid w:val="00990E29"/>
    <w:rsid w:val="009923B0"/>
    <w:rsid w:val="009950EB"/>
    <w:rsid w:val="00996F43"/>
    <w:rsid w:val="009A0605"/>
    <w:rsid w:val="009A094B"/>
    <w:rsid w:val="009A1504"/>
    <w:rsid w:val="009A307F"/>
    <w:rsid w:val="009A3664"/>
    <w:rsid w:val="009A5EFB"/>
    <w:rsid w:val="009A672D"/>
    <w:rsid w:val="009B2ADC"/>
    <w:rsid w:val="009B303A"/>
    <w:rsid w:val="009B3473"/>
    <w:rsid w:val="009B5DDA"/>
    <w:rsid w:val="009B6E7A"/>
    <w:rsid w:val="009B75F6"/>
    <w:rsid w:val="009C0E2D"/>
    <w:rsid w:val="009C2FA6"/>
    <w:rsid w:val="009C31EE"/>
    <w:rsid w:val="009D5D88"/>
    <w:rsid w:val="009D6D15"/>
    <w:rsid w:val="009E1530"/>
    <w:rsid w:val="009E158E"/>
    <w:rsid w:val="009E2C50"/>
    <w:rsid w:val="009E7580"/>
    <w:rsid w:val="009E7834"/>
    <w:rsid w:val="009E7E97"/>
    <w:rsid w:val="009F60FC"/>
    <w:rsid w:val="009F6B25"/>
    <w:rsid w:val="009F6E52"/>
    <w:rsid w:val="00A03475"/>
    <w:rsid w:val="00A07B34"/>
    <w:rsid w:val="00A13E1A"/>
    <w:rsid w:val="00A15F76"/>
    <w:rsid w:val="00A15F81"/>
    <w:rsid w:val="00A20413"/>
    <w:rsid w:val="00A22053"/>
    <w:rsid w:val="00A32DC1"/>
    <w:rsid w:val="00A366F0"/>
    <w:rsid w:val="00A375CE"/>
    <w:rsid w:val="00A42AD4"/>
    <w:rsid w:val="00A44FC0"/>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3A77"/>
    <w:rsid w:val="00AF78EB"/>
    <w:rsid w:val="00B020D0"/>
    <w:rsid w:val="00B028DA"/>
    <w:rsid w:val="00B04466"/>
    <w:rsid w:val="00B04C59"/>
    <w:rsid w:val="00B053B1"/>
    <w:rsid w:val="00B0721A"/>
    <w:rsid w:val="00B14BBF"/>
    <w:rsid w:val="00B206C7"/>
    <w:rsid w:val="00B22DC5"/>
    <w:rsid w:val="00B2304E"/>
    <w:rsid w:val="00B24907"/>
    <w:rsid w:val="00B268F3"/>
    <w:rsid w:val="00B27231"/>
    <w:rsid w:val="00B362F6"/>
    <w:rsid w:val="00B36FFC"/>
    <w:rsid w:val="00B41B2D"/>
    <w:rsid w:val="00B424B4"/>
    <w:rsid w:val="00B433E7"/>
    <w:rsid w:val="00B43CE3"/>
    <w:rsid w:val="00B47B3D"/>
    <w:rsid w:val="00B53E8B"/>
    <w:rsid w:val="00B54F0B"/>
    <w:rsid w:val="00B61389"/>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B5677"/>
    <w:rsid w:val="00BD10F6"/>
    <w:rsid w:val="00BD4C6B"/>
    <w:rsid w:val="00BD6F98"/>
    <w:rsid w:val="00BE09AE"/>
    <w:rsid w:val="00BE340B"/>
    <w:rsid w:val="00BE3DA0"/>
    <w:rsid w:val="00BE439F"/>
    <w:rsid w:val="00BE7CB8"/>
    <w:rsid w:val="00BE7D1C"/>
    <w:rsid w:val="00BF2894"/>
    <w:rsid w:val="00BF3F35"/>
    <w:rsid w:val="00BF3F87"/>
    <w:rsid w:val="00BF4662"/>
    <w:rsid w:val="00BF5CEC"/>
    <w:rsid w:val="00BF6596"/>
    <w:rsid w:val="00BF6C24"/>
    <w:rsid w:val="00BF6CEB"/>
    <w:rsid w:val="00C10D3D"/>
    <w:rsid w:val="00C11A53"/>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29E1"/>
    <w:rsid w:val="00C93F8C"/>
    <w:rsid w:val="00CA2FCE"/>
    <w:rsid w:val="00CA5907"/>
    <w:rsid w:val="00CB1BE4"/>
    <w:rsid w:val="00CB7232"/>
    <w:rsid w:val="00CC010C"/>
    <w:rsid w:val="00CC0F47"/>
    <w:rsid w:val="00CC16FE"/>
    <w:rsid w:val="00CD146F"/>
    <w:rsid w:val="00CD3A6B"/>
    <w:rsid w:val="00CD4731"/>
    <w:rsid w:val="00CD7BFC"/>
    <w:rsid w:val="00CE0BE5"/>
    <w:rsid w:val="00CF64F6"/>
    <w:rsid w:val="00CF6BF9"/>
    <w:rsid w:val="00D106FF"/>
    <w:rsid w:val="00D11E23"/>
    <w:rsid w:val="00D11F1F"/>
    <w:rsid w:val="00D134BA"/>
    <w:rsid w:val="00D1523D"/>
    <w:rsid w:val="00D172AC"/>
    <w:rsid w:val="00D235AC"/>
    <w:rsid w:val="00D27D31"/>
    <w:rsid w:val="00D3355E"/>
    <w:rsid w:val="00D519C7"/>
    <w:rsid w:val="00D6518A"/>
    <w:rsid w:val="00D70926"/>
    <w:rsid w:val="00D8103E"/>
    <w:rsid w:val="00D90CB2"/>
    <w:rsid w:val="00D92DF1"/>
    <w:rsid w:val="00D93BE8"/>
    <w:rsid w:val="00D95DEB"/>
    <w:rsid w:val="00DA4765"/>
    <w:rsid w:val="00DB3DBF"/>
    <w:rsid w:val="00DC1C38"/>
    <w:rsid w:val="00DC206B"/>
    <w:rsid w:val="00DC49CC"/>
    <w:rsid w:val="00DD224F"/>
    <w:rsid w:val="00DD77C9"/>
    <w:rsid w:val="00DD7DD9"/>
    <w:rsid w:val="00DD7FDD"/>
    <w:rsid w:val="00DE1EAA"/>
    <w:rsid w:val="00DE4058"/>
    <w:rsid w:val="00DF0DB6"/>
    <w:rsid w:val="00E068BC"/>
    <w:rsid w:val="00E126F9"/>
    <w:rsid w:val="00E135EF"/>
    <w:rsid w:val="00E136C6"/>
    <w:rsid w:val="00E15616"/>
    <w:rsid w:val="00E21288"/>
    <w:rsid w:val="00E228CD"/>
    <w:rsid w:val="00E27E23"/>
    <w:rsid w:val="00E30946"/>
    <w:rsid w:val="00E30DBD"/>
    <w:rsid w:val="00E32291"/>
    <w:rsid w:val="00E3379A"/>
    <w:rsid w:val="00E33A12"/>
    <w:rsid w:val="00E33F06"/>
    <w:rsid w:val="00E516D7"/>
    <w:rsid w:val="00E51E25"/>
    <w:rsid w:val="00E535D0"/>
    <w:rsid w:val="00E6086E"/>
    <w:rsid w:val="00E6139A"/>
    <w:rsid w:val="00E65C63"/>
    <w:rsid w:val="00E65C68"/>
    <w:rsid w:val="00E66314"/>
    <w:rsid w:val="00E67BCA"/>
    <w:rsid w:val="00E7257F"/>
    <w:rsid w:val="00E77603"/>
    <w:rsid w:val="00E8249C"/>
    <w:rsid w:val="00E82FDD"/>
    <w:rsid w:val="00E8366C"/>
    <w:rsid w:val="00E96D7B"/>
    <w:rsid w:val="00E9726B"/>
    <w:rsid w:val="00EC276B"/>
    <w:rsid w:val="00EC514D"/>
    <w:rsid w:val="00ED278E"/>
    <w:rsid w:val="00ED30B4"/>
    <w:rsid w:val="00EF05CD"/>
    <w:rsid w:val="00EF21D1"/>
    <w:rsid w:val="00EF2226"/>
    <w:rsid w:val="00EF232A"/>
    <w:rsid w:val="00EF4F08"/>
    <w:rsid w:val="00EF62B8"/>
    <w:rsid w:val="00F06372"/>
    <w:rsid w:val="00F10FCC"/>
    <w:rsid w:val="00F17808"/>
    <w:rsid w:val="00F26629"/>
    <w:rsid w:val="00F4484C"/>
    <w:rsid w:val="00F52AE1"/>
    <w:rsid w:val="00F57FE4"/>
    <w:rsid w:val="00F61CF4"/>
    <w:rsid w:val="00F64048"/>
    <w:rsid w:val="00F70694"/>
    <w:rsid w:val="00F71FA0"/>
    <w:rsid w:val="00F73C35"/>
    <w:rsid w:val="00F7478B"/>
    <w:rsid w:val="00F74F38"/>
    <w:rsid w:val="00F76562"/>
    <w:rsid w:val="00F7690C"/>
    <w:rsid w:val="00F7695A"/>
    <w:rsid w:val="00F80D2D"/>
    <w:rsid w:val="00F9375E"/>
    <w:rsid w:val="00F9734F"/>
    <w:rsid w:val="00F97A48"/>
    <w:rsid w:val="00F97B1F"/>
    <w:rsid w:val="00FA01BC"/>
    <w:rsid w:val="00FA17DB"/>
    <w:rsid w:val="00FA22DB"/>
    <w:rsid w:val="00FA2E58"/>
    <w:rsid w:val="00FA4271"/>
    <w:rsid w:val="00FA7A20"/>
    <w:rsid w:val="00FB2319"/>
    <w:rsid w:val="00FB36BF"/>
    <w:rsid w:val="00FC3838"/>
    <w:rsid w:val="00FC7D29"/>
    <w:rsid w:val="00FD55A3"/>
    <w:rsid w:val="00FD71E8"/>
    <w:rsid w:val="00FE2C94"/>
    <w:rsid w:val="00FE3E54"/>
    <w:rsid w:val="00FE73DD"/>
    <w:rsid w:val="05A02DFC"/>
    <w:rsid w:val="065C0214"/>
    <w:rsid w:val="07250DD9"/>
    <w:rsid w:val="07297656"/>
    <w:rsid w:val="07600D16"/>
    <w:rsid w:val="086B4DBC"/>
    <w:rsid w:val="0A0059C0"/>
    <w:rsid w:val="0B1E1111"/>
    <w:rsid w:val="0DD55E95"/>
    <w:rsid w:val="0F585A30"/>
    <w:rsid w:val="0F822A4D"/>
    <w:rsid w:val="102A1BFF"/>
    <w:rsid w:val="126E6C6C"/>
    <w:rsid w:val="14EE5676"/>
    <w:rsid w:val="16016572"/>
    <w:rsid w:val="17392BF3"/>
    <w:rsid w:val="18290795"/>
    <w:rsid w:val="18FA5EAB"/>
    <w:rsid w:val="1AB70691"/>
    <w:rsid w:val="1C3E687C"/>
    <w:rsid w:val="1D7A0BE6"/>
    <w:rsid w:val="1E6C3FA5"/>
    <w:rsid w:val="213334B3"/>
    <w:rsid w:val="24C2276E"/>
    <w:rsid w:val="25045CC9"/>
    <w:rsid w:val="2521732C"/>
    <w:rsid w:val="2586744C"/>
    <w:rsid w:val="261C5307"/>
    <w:rsid w:val="271B782D"/>
    <w:rsid w:val="29710CE3"/>
    <w:rsid w:val="2A3C46DE"/>
    <w:rsid w:val="2CC62A42"/>
    <w:rsid w:val="2CE53507"/>
    <w:rsid w:val="2DC73D5D"/>
    <w:rsid w:val="2F1E2FED"/>
    <w:rsid w:val="30ED0321"/>
    <w:rsid w:val="3203282B"/>
    <w:rsid w:val="32D70B1E"/>
    <w:rsid w:val="333B2A37"/>
    <w:rsid w:val="33D91A8A"/>
    <w:rsid w:val="35224B69"/>
    <w:rsid w:val="362A32E8"/>
    <w:rsid w:val="379142EE"/>
    <w:rsid w:val="395D42B4"/>
    <w:rsid w:val="39CF1751"/>
    <w:rsid w:val="3B3C01E3"/>
    <w:rsid w:val="3BE352F0"/>
    <w:rsid w:val="3C6076C2"/>
    <w:rsid w:val="3C66551B"/>
    <w:rsid w:val="3F374A45"/>
    <w:rsid w:val="417A6B9B"/>
    <w:rsid w:val="43962F1C"/>
    <w:rsid w:val="44586707"/>
    <w:rsid w:val="44AB7CD7"/>
    <w:rsid w:val="45821845"/>
    <w:rsid w:val="46841EF3"/>
    <w:rsid w:val="46D11802"/>
    <w:rsid w:val="47FB3536"/>
    <w:rsid w:val="48F13A0A"/>
    <w:rsid w:val="4A00572F"/>
    <w:rsid w:val="4AFE7FB6"/>
    <w:rsid w:val="4D30370F"/>
    <w:rsid w:val="4E0F43D0"/>
    <w:rsid w:val="4E6D48AB"/>
    <w:rsid w:val="4E806E6F"/>
    <w:rsid w:val="4F2B38D5"/>
    <w:rsid w:val="4FA128A3"/>
    <w:rsid w:val="4FA13159"/>
    <w:rsid w:val="50F8146A"/>
    <w:rsid w:val="51BD167F"/>
    <w:rsid w:val="524B2842"/>
    <w:rsid w:val="532143CF"/>
    <w:rsid w:val="556B0185"/>
    <w:rsid w:val="566326FE"/>
    <w:rsid w:val="56AE072C"/>
    <w:rsid w:val="57BA162B"/>
    <w:rsid w:val="57F911D3"/>
    <w:rsid w:val="580922A3"/>
    <w:rsid w:val="58351E63"/>
    <w:rsid w:val="58D51AAD"/>
    <w:rsid w:val="590B4A91"/>
    <w:rsid w:val="5A670D66"/>
    <w:rsid w:val="5A8F0370"/>
    <w:rsid w:val="5BF74E01"/>
    <w:rsid w:val="5CF63D50"/>
    <w:rsid w:val="5D255BE7"/>
    <w:rsid w:val="5E045E73"/>
    <w:rsid w:val="5F754D79"/>
    <w:rsid w:val="606F758C"/>
    <w:rsid w:val="620B527C"/>
    <w:rsid w:val="65C17790"/>
    <w:rsid w:val="67275850"/>
    <w:rsid w:val="67ED7139"/>
    <w:rsid w:val="68823FFB"/>
    <w:rsid w:val="6CE57548"/>
    <w:rsid w:val="6D537B7C"/>
    <w:rsid w:val="6DE70FA3"/>
    <w:rsid w:val="6EAD5FBA"/>
    <w:rsid w:val="6F78714E"/>
    <w:rsid w:val="70317EE6"/>
    <w:rsid w:val="73367F75"/>
    <w:rsid w:val="73652FC2"/>
    <w:rsid w:val="74161EB6"/>
    <w:rsid w:val="74BE2E3D"/>
    <w:rsid w:val="75E6355A"/>
    <w:rsid w:val="769F099F"/>
    <w:rsid w:val="7BF3550E"/>
    <w:rsid w:val="7CDD5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5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55"/>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56"/>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57"/>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9">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customStyle="1" w:styleId="2">
    <w:name w:val="_Style 1"/>
    <w:basedOn w:val="1"/>
    <w:qFormat/>
    <w:uiPriority w:val="0"/>
  </w:style>
  <w:style w:type="paragraph" w:styleId="12">
    <w:name w:val="annotation subject"/>
    <w:basedOn w:val="13"/>
    <w:next w:val="13"/>
    <w:qFormat/>
    <w:uiPriority w:val="0"/>
    <w:rPr>
      <w:b/>
      <w:bCs/>
    </w:rPr>
  </w:style>
  <w:style w:type="paragraph" w:styleId="13">
    <w:name w:val="annotation text"/>
    <w:basedOn w:val="1"/>
    <w:link w:val="96"/>
    <w:qFormat/>
    <w:uiPriority w:val="0"/>
    <w:pPr>
      <w:jc w:val="left"/>
    </w:pPr>
  </w:style>
  <w:style w:type="paragraph" w:styleId="14">
    <w:name w:val="Body Text First Indent"/>
    <w:basedOn w:val="15"/>
    <w:link w:val="76"/>
    <w:qFormat/>
    <w:uiPriority w:val="0"/>
    <w:pPr>
      <w:ind w:firstLine="100" w:firstLineChars="100"/>
    </w:pPr>
  </w:style>
  <w:style w:type="paragraph" w:styleId="15">
    <w:name w:val="Body Text"/>
    <w:basedOn w:val="1"/>
    <w:link w:val="70"/>
    <w:qFormat/>
    <w:uiPriority w:val="0"/>
    <w:pPr>
      <w:spacing w:after="120"/>
    </w:pPr>
  </w:style>
  <w:style w:type="paragraph" w:styleId="16">
    <w:name w:val="Normal Indent"/>
    <w:basedOn w:val="1"/>
    <w:link w:val="61"/>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97"/>
    <w:qFormat/>
    <w:uiPriority w:val="0"/>
    <w:rPr>
      <w:rFonts w:ascii="宋体"/>
      <w:sz w:val="18"/>
      <w:szCs w:val="18"/>
    </w:rPr>
  </w:style>
  <w:style w:type="paragraph" w:styleId="20">
    <w:name w:val="Body Text 3"/>
    <w:basedOn w:val="1"/>
    <w:link w:val="67"/>
    <w:qFormat/>
    <w:uiPriority w:val="0"/>
    <w:pPr>
      <w:spacing w:after="120"/>
    </w:pPr>
    <w:rPr>
      <w:sz w:val="16"/>
      <w:szCs w:val="16"/>
    </w:rPr>
  </w:style>
  <w:style w:type="paragraph" w:styleId="21">
    <w:name w:val="Body Text Indent"/>
    <w:basedOn w:val="1"/>
    <w:link w:val="63"/>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60"/>
    <w:qFormat/>
    <w:uiPriority w:val="0"/>
    <w:rPr>
      <w:rFonts w:ascii="宋体" w:hAnsi="Courier New" w:cs="Courier New"/>
      <w:szCs w:val="21"/>
    </w:rPr>
  </w:style>
  <w:style w:type="paragraph" w:styleId="24">
    <w:name w:val="Date"/>
    <w:basedOn w:val="1"/>
    <w:next w:val="1"/>
    <w:link w:val="77"/>
    <w:qFormat/>
    <w:uiPriority w:val="0"/>
    <w:pPr>
      <w:ind w:left="2500" w:leftChars="2500"/>
    </w:pPr>
    <w:rPr>
      <w:sz w:val="28"/>
    </w:rPr>
  </w:style>
  <w:style w:type="paragraph" w:styleId="25">
    <w:name w:val="Body Text Indent 2"/>
    <w:basedOn w:val="1"/>
    <w:link w:val="81"/>
    <w:qFormat/>
    <w:uiPriority w:val="0"/>
    <w:pPr>
      <w:ind w:left="342" w:leftChars="342"/>
    </w:pPr>
    <w:rPr>
      <w:sz w:val="28"/>
    </w:rPr>
  </w:style>
  <w:style w:type="paragraph" w:styleId="26">
    <w:name w:val="Balloon Text"/>
    <w:basedOn w:val="1"/>
    <w:link w:val="71"/>
    <w:semiHidden/>
    <w:qFormat/>
    <w:uiPriority w:val="0"/>
    <w:rPr>
      <w:sz w:val="18"/>
      <w:szCs w:val="18"/>
    </w:rPr>
  </w:style>
  <w:style w:type="paragraph" w:styleId="27">
    <w:name w:val="footer"/>
    <w:basedOn w:val="1"/>
    <w:link w:val="59"/>
    <w:qFormat/>
    <w:uiPriority w:val="99"/>
    <w:pPr>
      <w:tabs>
        <w:tab w:val="center" w:pos="4153"/>
        <w:tab w:val="right" w:pos="8306"/>
      </w:tabs>
      <w:snapToGrid w:val="0"/>
      <w:jc w:val="left"/>
    </w:pPr>
    <w:rPr>
      <w:sz w:val="18"/>
      <w:szCs w:val="18"/>
    </w:rPr>
  </w:style>
  <w:style w:type="paragraph" w:styleId="28">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rPr>
      <w:rFonts w:ascii="宋体" w:hAnsi="宋体" w:cs="宋体"/>
      <w:b/>
      <w:color w:val="0000FF"/>
      <w:kern w:val="0"/>
      <w:sz w:val="18"/>
      <w:szCs w:val="21"/>
    </w:rPr>
  </w:style>
  <w:style w:type="paragraph" w:styleId="31">
    <w:name w:val="Subtitle"/>
    <w:basedOn w:val="1"/>
    <w:next w:val="1"/>
    <w:link w:val="72"/>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2">
    <w:name w:val="Body Text Indent 3"/>
    <w:basedOn w:val="1"/>
    <w:link w:val="89"/>
    <w:qFormat/>
    <w:uiPriority w:val="0"/>
    <w:pPr>
      <w:snapToGrid w:val="0"/>
      <w:spacing w:after="120" w:line="360" w:lineRule="auto"/>
      <w:ind w:firstLine="1365"/>
    </w:pPr>
    <w:rPr>
      <w:rFonts w:ascii="宋体" w:hAnsi="宋体" w:cs="宋体"/>
      <w:sz w:val="28"/>
      <w:szCs w:val="20"/>
    </w:rPr>
  </w:style>
  <w:style w:type="paragraph" w:styleId="33">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4">
    <w:name w:val="Body Text 2"/>
    <w:basedOn w:val="1"/>
    <w:link w:val="73"/>
    <w:qFormat/>
    <w:uiPriority w:val="0"/>
    <w:pPr>
      <w:spacing w:line="300" w:lineRule="auto"/>
    </w:pPr>
    <w:rPr>
      <w:rFonts w:ascii="宋体" w:hAnsi="宋体" w:cs="宋体"/>
      <w:color w:val="0000FF"/>
      <w:sz w:val="24"/>
    </w:rPr>
  </w:style>
  <w:style w:type="paragraph" w:styleId="35">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tabs>
        <w:tab w:val="left" w:pos="7740"/>
      </w:tabs>
      <w:jc w:val="center"/>
    </w:pPr>
    <w:rPr>
      <w:rFonts w:ascii="仿宋" w:hAnsi="仿宋" w:eastAsia="仿宋"/>
      <w:b/>
      <w:sz w:val="28"/>
      <w:szCs w:val="28"/>
    </w:rPr>
  </w:style>
  <w:style w:type="paragraph" w:styleId="38">
    <w:name w:val="Title"/>
    <w:basedOn w:val="1"/>
    <w:link w:val="80"/>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Typewriter"/>
    <w:qFormat/>
    <w:uiPriority w:val="0"/>
    <w:rPr>
      <w:rFonts w:ascii="黑体" w:hAnsi="宋体" w:eastAsia="黑体" w:cs="Courier New"/>
      <w:sz w:val="14"/>
      <w:szCs w:val="14"/>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标题 1 Char1"/>
    <w:link w:val="3"/>
    <w:qFormat/>
    <w:uiPriority w:val="0"/>
    <w:rPr>
      <w:rFonts w:eastAsia="宋体"/>
      <w:b/>
      <w:kern w:val="44"/>
      <w:sz w:val="28"/>
      <w:lang w:bidi="ar-SA"/>
    </w:rPr>
  </w:style>
  <w:style w:type="character" w:customStyle="1" w:styleId="50">
    <w:name w:val="标题 2 Char"/>
    <w:link w:val="4"/>
    <w:qFormat/>
    <w:uiPriority w:val="0"/>
    <w:rPr>
      <w:rFonts w:ascii="Arial" w:hAnsi="Arial" w:eastAsia="黑体"/>
      <w:b/>
      <w:bCs/>
      <w:kern w:val="2"/>
      <w:sz w:val="32"/>
      <w:szCs w:val="32"/>
      <w:lang w:val="en-US" w:eastAsia="zh-CN" w:bidi="ar-SA"/>
    </w:rPr>
  </w:style>
  <w:style w:type="character" w:customStyle="1" w:styleId="51">
    <w:name w:val="标题 3 Char"/>
    <w:link w:val="5"/>
    <w:qFormat/>
    <w:uiPriority w:val="0"/>
    <w:rPr>
      <w:rFonts w:eastAsia="宋体"/>
      <w:b/>
      <w:bCs/>
      <w:kern w:val="2"/>
      <w:sz w:val="32"/>
      <w:szCs w:val="32"/>
      <w:lang w:val="en-US" w:eastAsia="zh-CN" w:bidi="ar-SA"/>
    </w:rPr>
  </w:style>
  <w:style w:type="character" w:customStyle="1" w:styleId="52">
    <w:name w:val="标题 4 Char1"/>
    <w:link w:val="6"/>
    <w:qFormat/>
    <w:uiPriority w:val="0"/>
    <w:rPr>
      <w:rFonts w:ascii="Arial" w:hAnsi="Arial" w:eastAsia="黑体"/>
      <w:b/>
      <w:bCs/>
      <w:kern w:val="2"/>
      <w:sz w:val="28"/>
      <w:szCs w:val="28"/>
      <w:lang w:val="en-US" w:eastAsia="zh-CN" w:bidi="ar-SA"/>
    </w:rPr>
  </w:style>
  <w:style w:type="character" w:customStyle="1" w:styleId="53">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54">
    <w:name w:val="标题 6 Char"/>
    <w:link w:val="8"/>
    <w:qFormat/>
    <w:uiPriority w:val="0"/>
    <w:rPr>
      <w:rFonts w:ascii="Arial" w:hAnsi="Arial" w:eastAsia="黑体" w:cs="Arial"/>
      <w:b/>
      <w:bCs/>
      <w:kern w:val="2"/>
      <w:sz w:val="24"/>
      <w:szCs w:val="24"/>
      <w:lang w:val="en-US" w:eastAsia="zh-CN" w:bidi="ar-SA"/>
    </w:rPr>
  </w:style>
  <w:style w:type="character" w:customStyle="1" w:styleId="55">
    <w:name w:val="标题 7 Char"/>
    <w:link w:val="9"/>
    <w:qFormat/>
    <w:uiPriority w:val="0"/>
    <w:rPr>
      <w:rFonts w:eastAsia="宋体"/>
      <w:b/>
      <w:bCs/>
      <w:kern w:val="2"/>
      <w:sz w:val="24"/>
      <w:szCs w:val="24"/>
      <w:lang w:val="en-US" w:eastAsia="zh-CN" w:bidi="ar-SA"/>
    </w:rPr>
  </w:style>
  <w:style w:type="character" w:customStyle="1" w:styleId="56">
    <w:name w:val="标题 8 Char"/>
    <w:link w:val="10"/>
    <w:qFormat/>
    <w:uiPriority w:val="0"/>
    <w:rPr>
      <w:rFonts w:ascii="Arial" w:hAnsi="Arial" w:eastAsia="黑体" w:cs="Arial"/>
      <w:kern w:val="2"/>
      <w:sz w:val="24"/>
      <w:szCs w:val="24"/>
      <w:lang w:val="en-US" w:eastAsia="zh-CN" w:bidi="ar-SA"/>
    </w:rPr>
  </w:style>
  <w:style w:type="character" w:customStyle="1" w:styleId="57">
    <w:name w:val="标题 9 Char"/>
    <w:link w:val="11"/>
    <w:qFormat/>
    <w:uiPriority w:val="0"/>
    <w:rPr>
      <w:rFonts w:ascii="Arial" w:hAnsi="Arial" w:eastAsia="黑体" w:cs="Arial"/>
      <w:kern w:val="2"/>
      <w:sz w:val="21"/>
      <w:szCs w:val="21"/>
      <w:lang w:val="en-US" w:eastAsia="zh-CN" w:bidi="ar-SA"/>
    </w:rPr>
  </w:style>
  <w:style w:type="paragraph" w:customStyle="1" w:styleId="58">
    <w:name w:val="Char Char Char Char Char Char Char"/>
    <w:basedOn w:val="1"/>
    <w:qFormat/>
    <w:uiPriority w:val="0"/>
    <w:rPr>
      <w:kern w:val="0"/>
      <w:szCs w:val="20"/>
    </w:rPr>
  </w:style>
  <w:style w:type="character" w:customStyle="1" w:styleId="59">
    <w:name w:val="页脚 Char"/>
    <w:link w:val="27"/>
    <w:qFormat/>
    <w:uiPriority w:val="99"/>
    <w:rPr>
      <w:rFonts w:eastAsia="宋体"/>
      <w:kern w:val="2"/>
      <w:sz w:val="18"/>
      <w:szCs w:val="18"/>
      <w:lang w:val="en-US" w:eastAsia="zh-CN" w:bidi="ar-SA"/>
    </w:rPr>
  </w:style>
  <w:style w:type="character" w:customStyle="1" w:styleId="60">
    <w:name w:val="纯文本 Char"/>
    <w:link w:val="23"/>
    <w:qFormat/>
    <w:uiPriority w:val="0"/>
    <w:rPr>
      <w:rFonts w:ascii="宋体" w:hAnsi="Courier New" w:eastAsia="宋体" w:cs="Courier New"/>
      <w:kern w:val="2"/>
      <w:sz w:val="21"/>
      <w:szCs w:val="21"/>
      <w:lang w:val="en-US" w:eastAsia="zh-CN" w:bidi="ar-SA"/>
    </w:rPr>
  </w:style>
  <w:style w:type="character" w:customStyle="1" w:styleId="61">
    <w:name w:val="正文缩进 Char"/>
    <w:link w:val="16"/>
    <w:qFormat/>
    <w:uiPriority w:val="0"/>
    <w:rPr>
      <w:rFonts w:eastAsia="宋体"/>
      <w:kern w:val="2"/>
      <w:sz w:val="21"/>
      <w:lang w:val="en-US" w:eastAsia="zh-CN" w:bidi="ar-SA"/>
    </w:rPr>
  </w:style>
  <w:style w:type="character" w:customStyle="1" w:styleId="62">
    <w:name w:val="页眉 Char"/>
    <w:link w:val="28"/>
    <w:qFormat/>
    <w:uiPriority w:val="99"/>
    <w:rPr>
      <w:rFonts w:eastAsia="宋体"/>
      <w:kern w:val="2"/>
      <w:sz w:val="18"/>
      <w:szCs w:val="18"/>
      <w:lang w:val="en-US" w:eastAsia="zh-CN" w:bidi="ar-SA"/>
    </w:rPr>
  </w:style>
  <w:style w:type="character" w:customStyle="1" w:styleId="63">
    <w:name w:val="正文文本缩进 Char"/>
    <w:link w:val="21"/>
    <w:qFormat/>
    <w:locked/>
    <w:uiPriority w:val="0"/>
    <w:rPr>
      <w:rFonts w:ascii="仿宋_GB2312" w:eastAsia="仿宋_GB2312"/>
      <w:kern w:val="2"/>
      <w:sz w:val="32"/>
    </w:rPr>
  </w:style>
  <w:style w:type="paragraph" w:customStyle="1" w:styleId="64">
    <w:name w:val="表格文字"/>
    <w:basedOn w:val="1"/>
    <w:qFormat/>
    <w:uiPriority w:val="0"/>
    <w:pPr>
      <w:spacing w:before="25" w:after="25"/>
      <w:jc w:val="left"/>
    </w:pPr>
    <w:rPr>
      <w:bCs/>
      <w:spacing w:val="10"/>
      <w:kern w:val="0"/>
      <w:sz w:val="24"/>
      <w:szCs w:val="20"/>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题注4"/>
    <w:basedOn w:val="1"/>
    <w:next w:val="17"/>
    <w:qFormat/>
    <w:uiPriority w:val="0"/>
    <w:pPr>
      <w:ind w:left="-132" w:leftChars="-64" w:right="-105" w:rightChars="-50" w:hanging="2"/>
      <w:jc w:val="center"/>
    </w:pPr>
    <w:rPr>
      <w:b/>
      <w:color w:val="FF0000"/>
      <w:szCs w:val="21"/>
      <w:lang w:val="en-GB"/>
    </w:rPr>
  </w:style>
  <w:style w:type="character" w:customStyle="1" w:styleId="67">
    <w:name w:val="正文文本 3 Char"/>
    <w:link w:val="20"/>
    <w:qFormat/>
    <w:uiPriority w:val="0"/>
    <w:rPr>
      <w:rFonts w:eastAsia="宋体"/>
      <w:kern w:val="2"/>
      <w:sz w:val="16"/>
      <w:szCs w:val="16"/>
      <w:lang w:val="en-US" w:eastAsia="zh-CN" w:bidi="ar-SA"/>
    </w:rPr>
  </w:style>
  <w:style w:type="paragraph" w:customStyle="1" w:styleId="6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9">
    <w:name w:val="Char Char"/>
    <w:basedOn w:val="1"/>
    <w:qFormat/>
    <w:uiPriority w:val="0"/>
    <w:rPr>
      <w:rFonts w:ascii="Tahoma" w:hAnsi="Tahoma"/>
      <w:sz w:val="24"/>
      <w:szCs w:val="20"/>
    </w:rPr>
  </w:style>
  <w:style w:type="character" w:customStyle="1" w:styleId="70">
    <w:name w:val="正文文本 Char"/>
    <w:link w:val="15"/>
    <w:qFormat/>
    <w:uiPriority w:val="0"/>
    <w:rPr>
      <w:rFonts w:eastAsia="宋体"/>
      <w:kern w:val="2"/>
      <w:sz w:val="21"/>
      <w:szCs w:val="24"/>
      <w:lang w:val="en-US" w:eastAsia="zh-CN" w:bidi="ar-SA"/>
    </w:rPr>
  </w:style>
  <w:style w:type="character" w:customStyle="1" w:styleId="71">
    <w:name w:val="批注框文本 Char"/>
    <w:link w:val="26"/>
    <w:qFormat/>
    <w:uiPriority w:val="0"/>
    <w:rPr>
      <w:rFonts w:eastAsia="宋体"/>
      <w:kern w:val="2"/>
      <w:sz w:val="18"/>
      <w:szCs w:val="18"/>
      <w:lang w:val="en-US" w:eastAsia="zh-CN" w:bidi="ar-SA"/>
    </w:rPr>
  </w:style>
  <w:style w:type="character" w:customStyle="1" w:styleId="72">
    <w:name w:val="副标题 Char"/>
    <w:link w:val="31"/>
    <w:qFormat/>
    <w:uiPriority w:val="0"/>
    <w:rPr>
      <w:rFonts w:ascii="Cambria" w:hAnsi="Cambria" w:eastAsia="仿宋"/>
      <w:b/>
      <w:bCs/>
      <w:kern w:val="28"/>
      <w:sz w:val="32"/>
      <w:szCs w:val="32"/>
      <w:lang w:val="en-US" w:eastAsia="zh-CN" w:bidi="ar-SA"/>
    </w:rPr>
  </w:style>
  <w:style w:type="character" w:customStyle="1" w:styleId="73">
    <w:name w:val="正文文本 2 Char"/>
    <w:link w:val="34"/>
    <w:qFormat/>
    <w:uiPriority w:val="0"/>
    <w:rPr>
      <w:rFonts w:ascii="宋体" w:hAnsi="宋体" w:eastAsia="宋体" w:cs="宋体"/>
      <w:color w:val="0000FF"/>
      <w:kern w:val="2"/>
      <w:sz w:val="24"/>
      <w:szCs w:val="24"/>
      <w:lang w:val="en-US" w:eastAsia="zh-CN" w:bidi="ar-SA"/>
    </w:rPr>
  </w:style>
  <w:style w:type="character" w:customStyle="1" w:styleId="74">
    <w:name w:val="正文缩进2字符 Char Char"/>
    <w:link w:val="75"/>
    <w:qFormat/>
    <w:uiPriority w:val="0"/>
    <w:rPr>
      <w:sz w:val="24"/>
      <w:lang w:bidi="ar-SA"/>
    </w:rPr>
  </w:style>
  <w:style w:type="paragraph" w:customStyle="1" w:styleId="75">
    <w:name w:val="正文缩进2字符"/>
    <w:basedOn w:val="14"/>
    <w:link w:val="74"/>
    <w:qFormat/>
    <w:uiPriority w:val="0"/>
    <w:pPr>
      <w:spacing w:after="0" w:line="360" w:lineRule="auto"/>
      <w:ind w:firstLine="480" w:firstLineChars="200"/>
    </w:pPr>
    <w:rPr>
      <w:kern w:val="0"/>
      <w:sz w:val="24"/>
      <w:szCs w:val="20"/>
    </w:rPr>
  </w:style>
  <w:style w:type="character" w:customStyle="1" w:styleId="76">
    <w:name w:val="正文首行缩进 Char"/>
    <w:link w:val="14"/>
    <w:qFormat/>
    <w:uiPriority w:val="0"/>
    <w:rPr>
      <w:rFonts w:eastAsia="宋体"/>
      <w:kern w:val="2"/>
      <w:sz w:val="21"/>
      <w:szCs w:val="24"/>
      <w:lang w:val="en-US" w:eastAsia="zh-CN" w:bidi="ar-SA"/>
    </w:rPr>
  </w:style>
  <w:style w:type="character" w:customStyle="1" w:styleId="77">
    <w:name w:val="日期 Char"/>
    <w:link w:val="24"/>
    <w:qFormat/>
    <w:uiPriority w:val="0"/>
    <w:rPr>
      <w:rFonts w:eastAsia="宋体"/>
      <w:kern w:val="2"/>
      <w:sz w:val="28"/>
      <w:szCs w:val="24"/>
      <w:lang w:val="en-US" w:eastAsia="zh-CN" w:bidi="ar-SA"/>
    </w:rPr>
  </w:style>
  <w:style w:type="character" w:customStyle="1" w:styleId="78">
    <w:name w:val="Table Text Char1 Char"/>
    <w:link w:val="79"/>
    <w:qFormat/>
    <w:uiPriority w:val="0"/>
    <w:rPr>
      <w:rFonts w:ascii="Arial" w:hAnsi="Arial" w:eastAsia="Times New Roman" w:cs="Arial"/>
      <w:kern w:val="2"/>
      <w:sz w:val="18"/>
      <w:szCs w:val="18"/>
      <w:lang w:val="en-US" w:eastAsia="zh-CN" w:bidi="ar-SA"/>
    </w:rPr>
  </w:style>
  <w:style w:type="paragraph" w:customStyle="1" w:styleId="79">
    <w:name w:val="Table Text Char1"/>
    <w:link w:val="78"/>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80">
    <w:name w:val="标题 Char"/>
    <w:link w:val="38"/>
    <w:qFormat/>
    <w:uiPriority w:val="0"/>
    <w:rPr>
      <w:rFonts w:ascii="Arial" w:hAnsi="Arial" w:eastAsia="PMingLiU" w:cs="Arial"/>
      <w:b/>
      <w:kern w:val="20"/>
      <w:sz w:val="32"/>
      <w:lang w:val="en-US" w:eastAsia="zh-TW" w:bidi="ar-SA"/>
    </w:rPr>
  </w:style>
  <w:style w:type="character" w:customStyle="1" w:styleId="81">
    <w:name w:val="正文文本缩进 2 Char"/>
    <w:link w:val="25"/>
    <w:qFormat/>
    <w:uiPriority w:val="0"/>
    <w:rPr>
      <w:rFonts w:eastAsia="宋体"/>
      <w:kern w:val="2"/>
      <w:sz w:val="28"/>
      <w:szCs w:val="24"/>
      <w:lang w:val="en-US" w:eastAsia="zh-CN" w:bidi="ar-SA"/>
    </w:rPr>
  </w:style>
  <w:style w:type="character" w:customStyle="1" w:styleId="82">
    <w:name w:val="_正文段落 Char"/>
    <w:link w:val="83"/>
    <w:qFormat/>
    <w:uiPriority w:val="0"/>
    <w:rPr>
      <w:kern w:val="2"/>
      <w:sz w:val="24"/>
      <w:szCs w:val="24"/>
      <w:lang w:bidi="ar-SA"/>
    </w:rPr>
  </w:style>
  <w:style w:type="paragraph" w:customStyle="1" w:styleId="83">
    <w:name w:val="_正文段落"/>
    <w:basedOn w:val="1"/>
    <w:link w:val="82"/>
    <w:qFormat/>
    <w:uiPriority w:val="0"/>
    <w:pPr>
      <w:spacing w:beforeLines="15" w:afterLines="15" w:line="360" w:lineRule="auto"/>
      <w:ind w:firstLine="200" w:firstLineChars="200"/>
    </w:pPr>
    <w:rPr>
      <w:sz w:val="24"/>
    </w:rPr>
  </w:style>
  <w:style w:type="character" w:customStyle="1" w:styleId="84">
    <w:name w:val="KSERT Char Char"/>
    <w:link w:val="85"/>
    <w:qFormat/>
    <w:uiPriority w:val="0"/>
    <w:rPr>
      <w:rFonts w:eastAsia="宋体"/>
      <w:kern w:val="2"/>
      <w:sz w:val="24"/>
      <w:szCs w:val="24"/>
      <w:lang w:val="en-US" w:eastAsia="zh-CN" w:bidi="ar-SA"/>
    </w:rPr>
  </w:style>
  <w:style w:type="paragraph" w:customStyle="1" w:styleId="85">
    <w:name w:val="KSERT"/>
    <w:basedOn w:val="1"/>
    <w:link w:val="84"/>
    <w:qFormat/>
    <w:uiPriority w:val="0"/>
    <w:pPr>
      <w:spacing w:line="360" w:lineRule="auto"/>
      <w:ind w:firstLine="200" w:firstLineChars="200"/>
    </w:pPr>
    <w:rPr>
      <w:sz w:val="24"/>
    </w:rPr>
  </w:style>
  <w:style w:type="character" w:customStyle="1" w:styleId="86">
    <w:name w:val="&quot;msonormal&quot; Char Char"/>
    <w:link w:val="87"/>
    <w:qFormat/>
    <w:uiPriority w:val="0"/>
    <w:rPr>
      <w:rFonts w:ascii="宋体" w:hAnsi="宋体"/>
      <w:sz w:val="24"/>
      <w:szCs w:val="24"/>
      <w:lang w:bidi="ar-SA"/>
    </w:rPr>
  </w:style>
  <w:style w:type="paragraph" w:customStyle="1" w:styleId="87">
    <w:name w:val="&quot;msonormal&quot;"/>
    <w:basedOn w:val="1"/>
    <w:link w:val="86"/>
    <w:qFormat/>
    <w:uiPriority w:val="0"/>
    <w:pPr>
      <w:widowControl/>
      <w:jc w:val="left"/>
    </w:pPr>
    <w:rPr>
      <w:rFonts w:ascii="宋体" w:hAnsi="宋体"/>
      <w:kern w:val="0"/>
      <w:sz w:val="24"/>
    </w:rPr>
  </w:style>
  <w:style w:type="character" w:customStyle="1" w:styleId="88">
    <w:name w:val="HTML 预设格式 Char"/>
    <w:link w:val="35"/>
    <w:qFormat/>
    <w:uiPriority w:val="0"/>
    <w:rPr>
      <w:rFonts w:ascii="Arial Unicode MS" w:hAnsi="Arial Unicode MS" w:eastAsia="Arial Unicode MS" w:cs="Arial Unicode MS"/>
      <w:color w:val="000000"/>
      <w:lang w:val="en-US" w:eastAsia="zh-CN" w:bidi="ar-SA"/>
    </w:rPr>
  </w:style>
  <w:style w:type="character" w:customStyle="1" w:styleId="89">
    <w:name w:val="正文文本缩进 3 Char"/>
    <w:link w:val="32"/>
    <w:qFormat/>
    <w:uiPriority w:val="0"/>
    <w:rPr>
      <w:rFonts w:ascii="宋体" w:hAnsi="宋体" w:eastAsia="宋体" w:cs="宋体"/>
      <w:kern w:val="2"/>
      <w:sz w:val="28"/>
      <w:lang w:val="en-US" w:eastAsia="zh-CN" w:bidi="ar-SA"/>
    </w:rPr>
  </w:style>
  <w:style w:type="character" w:customStyle="1" w:styleId="90">
    <w:name w:val="Table Text Char"/>
    <w:link w:val="91"/>
    <w:qFormat/>
    <w:uiPriority w:val="0"/>
    <w:rPr>
      <w:rFonts w:ascii="Arial" w:hAnsi="Arial" w:eastAsia="宋体" w:cs="Arial"/>
      <w:color w:val="000000"/>
      <w:kern w:val="2"/>
      <w:sz w:val="18"/>
      <w:szCs w:val="21"/>
      <w:lang w:val="en-US" w:eastAsia="zh-CN" w:bidi="ar-SA"/>
    </w:rPr>
  </w:style>
  <w:style w:type="paragraph" w:customStyle="1" w:styleId="91">
    <w:name w:val="Table Text"/>
    <w:basedOn w:val="1"/>
    <w:link w:val="90"/>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92">
    <w:name w:val="正文缩进2格 Char"/>
    <w:link w:val="93"/>
    <w:qFormat/>
    <w:uiPriority w:val="0"/>
    <w:rPr>
      <w:rFonts w:ascii="仿宋_GB2312" w:hAnsi="宋体" w:eastAsia="仿宋_GB2312"/>
      <w:kern w:val="2"/>
      <w:sz w:val="31"/>
      <w:szCs w:val="28"/>
      <w:lang w:bidi="ar-SA"/>
    </w:rPr>
  </w:style>
  <w:style w:type="paragraph" w:customStyle="1" w:styleId="93">
    <w:name w:val="正文缩进2格"/>
    <w:basedOn w:val="1"/>
    <w:link w:val="92"/>
    <w:qFormat/>
    <w:uiPriority w:val="0"/>
    <w:pPr>
      <w:spacing w:line="600" w:lineRule="exact"/>
      <w:ind w:firstLine="206" w:firstLineChars="206"/>
    </w:pPr>
    <w:rPr>
      <w:rFonts w:ascii="仿宋_GB2312" w:hAnsi="宋体" w:eastAsia="仿宋_GB2312"/>
      <w:sz w:val="31"/>
      <w:szCs w:val="28"/>
    </w:rPr>
  </w:style>
  <w:style w:type="character" w:customStyle="1" w:styleId="94">
    <w:name w:val="正文（首行缩进2字符） Char"/>
    <w:link w:val="95"/>
    <w:qFormat/>
    <w:uiPriority w:val="0"/>
    <w:rPr>
      <w:rFonts w:eastAsia="宋体"/>
      <w:kern w:val="2"/>
      <w:sz w:val="21"/>
      <w:szCs w:val="21"/>
      <w:lang w:bidi="ar-SA"/>
    </w:rPr>
  </w:style>
  <w:style w:type="paragraph" w:customStyle="1" w:styleId="95">
    <w:name w:val="正文（首行缩进2字符）"/>
    <w:basedOn w:val="1"/>
    <w:link w:val="94"/>
    <w:qFormat/>
    <w:uiPriority w:val="0"/>
    <w:pPr>
      <w:spacing w:line="360" w:lineRule="auto"/>
      <w:ind w:firstLine="420" w:firstLineChars="200"/>
    </w:pPr>
    <w:rPr>
      <w:szCs w:val="21"/>
    </w:rPr>
  </w:style>
  <w:style w:type="character" w:customStyle="1" w:styleId="96">
    <w:name w:val="批注文字 Char"/>
    <w:link w:val="13"/>
    <w:qFormat/>
    <w:uiPriority w:val="0"/>
    <w:rPr>
      <w:rFonts w:eastAsia="宋体"/>
      <w:kern w:val="2"/>
      <w:sz w:val="21"/>
      <w:szCs w:val="24"/>
      <w:lang w:val="en-US" w:eastAsia="zh-CN" w:bidi="ar-SA"/>
    </w:rPr>
  </w:style>
  <w:style w:type="character" w:customStyle="1" w:styleId="97">
    <w:name w:val="文档结构图 Char"/>
    <w:link w:val="19"/>
    <w:qFormat/>
    <w:uiPriority w:val="0"/>
    <w:rPr>
      <w:rFonts w:ascii="宋体" w:eastAsia="宋体"/>
      <w:kern w:val="2"/>
      <w:sz w:val="18"/>
      <w:szCs w:val="18"/>
      <w:lang w:val="en-US" w:eastAsia="zh-CN" w:bidi="ar-SA"/>
    </w:rPr>
  </w:style>
  <w:style w:type="character" w:customStyle="1" w:styleId="98">
    <w:name w:val="sz8pt"/>
    <w:qFormat/>
    <w:uiPriority w:val="0"/>
    <w:rPr>
      <w:sz w:val="16"/>
      <w:szCs w:val="16"/>
    </w:rPr>
  </w:style>
  <w:style w:type="character" w:customStyle="1" w:styleId="99">
    <w:name w:val="font31"/>
    <w:qFormat/>
    <w:uiPriority w:val="0"/>
    <w:rPr>
      <w:rFonts w:hint="eastAsia" w:ascii="宋体" w:hAnsi="宋体" w:eastAsia="宋体" w:cs="宋体"/>
      <w:b/>
      <w:color w:val="000000"/>
      <w:sz w:val="21"/>
      <w:szCs w:val="21"/>
      <w:u w:val="none"/>
    </w:rPr>
  </w:style>
  <w:style w:type="character" w:customStyle="1" w:styleId="100">
    <w:name w:val="a81"/>
    <w:qFormat/>
    <w:uiPriority w:val="0"/>
    <w:rPr>
      <w:color w:val="000000"/>
      <w:sz w:val="20"/>
      <w:szCs w:val="20"/>
      <w:u w:val="none"/>
    </w:rPr>
  </w:style>
  <w:style w:type="character" w:customStyle="1" w:styleId="101">
    <w:name w:val="style11"/>
    <w:qFormat/>
    <w:uiPriority w:val="0"/>
    <w:rPr>
      <w:b/>
      <w:bCs/>
    </w:rPr>
  </w:style>
  <w:style w:type="character" w:customStyle="1" w:styleId="102">
    <w:name w:val="blod1"/>
    <w:qFormat/>
    <w:uiPriority w:val="0"/>
    <w:rPr>
      <w:b/>
      <w:bCs/>
      <w:color w:val="008000"/>
      <w:sz w:val="20"/>
      <w:szCs w:val="20"/>
    </w:rPr>
  </w:style>
  <w:style w:type="character" w:customStyle="1" w:styleId="103">
    <w:name w:val="font41"/>
    <w:qFormat/>
    <w:uiPriority w:val="0"/>
    <w:rPr>
      <w:rFonts w:hint="eastAsia" w:ascii="宋体" w:hAnsi="宋体" w:eastAsia="宋体" w:cs="宋体"/>
      <w:color w:val="000000"/>
      <w:sz w:val="21"/>
      <w:szCs w:val="21"/>
      <w:u w:val="none"/>
    </w:rPr>
  </w:style>
  <w:style w:type="character" w:customStyle="1" w:styleId="104">
    <w:name w:val="font11"/>
    <w:qFormat/>
    <w:uiPriority w:val="0"/>
    <w:rPr>
      <w:rFonts w:hint="eastAsia" w:ascii="宋体" w:hAnsi="宋体" w:eastAsia="宋体" w:cs="宋体"/>
      <w:color w:val="000000"/>
      <w:sz w:val="20"/>
      <w:szCs w:val="20"/>
      <w:u w:val="none"/>
    </w:rPr>
  </w:style>
  <w:style w:type="character" w:customStyle="1" w:styleId="105">
    <w:name w:val="style101"/>
    <w:qFormat/>
    <w:uiPriority w:val="0"/>
    <w:rPr>
      <w:rFonts w:ascii="Arial" w:cs="Arial"/>
    </w:rPr>
  </w:style>
  <w:style w:type="character" w:customStyle="1" w:styleId="106">
    <w:name w:val="Char Char7"/>
    <w:qFormat/>
    <w:locked/>
    <w:uiPriority w:val="0"/>
    <w:rPr>
      <w:rFonts w:ascii="宋体" w:hAnsi="Courier New" w:eastAsia="宋体" w:cs="Courier New"/>
      <w:kern w:val="2"/>
      <w:sz w:val="21"/>
      <w:szCs w:val="21"/>
      <w:lang w:val="en-US" w:eastAsia="zh-CN" w:bidi="ar-SA"/>
    </w:rPr>
  </w:style>
  <w:style w:type="character" w:customStyle="1" w:styleId="107">
    <w:name w:val="apple-style-span"/>
    <w:basedOn w:val="39"/>
    <w:qFormat/>
    <w:uiPriority w:val="0"/>
  </w:style>
  <w:style w:type="character" w:customStyle="1" w:styleId="108">
    <w:name w:val="e1"/>
    <w:qFormat/>
    <w:uiPriority w:val="0"/>
    <w:rPr>
      <w:rFonts w:ascii="Arial" w:cs="Arial"/>
      <w:sz w:val="17"/>
      <w:szCs w:val="17"/>
    </w:rPr>
  </w:style>
  <w:style w:type="character" w:customStyle="1" w:styleId="109">
    <w:name w:val="para"/>
    <w:basedOn w:val="39"/>
    <w:qFormat/>
    <w:uiPriority w:val="0"/>
  </w:style>
  <w:style w:type="character" w:customStyle="1" w:styleId="110">
    <w:name w:val="font71"/>
    <w:qFormat/>
    <w:uiPriority w:val="0"/>
    <w:rPr>
      <w:rFonts w:hint="eastAsia" w:ascii="宋体" w:hAnsi="宋体" w:eastAsia="宋体" w:cs="宋体"/>
      <w:b/>
      <w:color w:val="000000"/>
      <w:sz w:val="24"/>
      <w:szCs w:val="24"/>
      <w:u w:val="none"/>
    </w:rPr>
  </w:style>
  <w:style w:type="character" w:customStyle="1" w:styleId="111">
    <w:name w:val="style21"/>
    <w:qFormat/>
    <w:uiPriority w:val="0"/>
    <w:rPr>
      <w:sz w:val="18"/>
      <w:szCs w:val="18"/>
    </w:rPr>
  </w:style>
  <w:style w:type="character" w:customStyle="1" w:styleId="112">
    <w:name w:val="hui3"/>
    <w:qFormat/>
    <w:uiPriority w:val="0"/>
    <w:rPr>
      <w:color w:val="333333"/>
    </w:rPr>
  </w:style>
  <w:style w:type="character" w:customStyle="1" w:styleId="113">
    <w:name w:val="Char Char10"/>
    <w:qFormat/>
    <w:locked/>
    <w:uiPriority w:val="0"/>
    <w:rPr>
      <w:rFonts w:ascii="宋体" w:hAnsi="宋体" w:eastAsia="宋体"/>
      <w:kern w:val="2"/>
      <w:sz w:val="21"/>
      <w:lang w:val="en-US" w:eastAsia="zh-CN" w:bidi="ar-SA"/>
    </w:rPr>
  </w:style>
  <w:style w:type="character" w:customStyle="1" w:styleId="114">
    <w:name w:val="grame"/>
    <w:basedOn w:val="39"/>
    <w:qFormat/>
    <w:uiPriority w:val="0"/>
  </w:style>
  <w:style w:type="character" w:customStyle="1" w:styleId="115">
    <w:name w:val="批注引用1"/>
    <w:qFormat/>
    <w:uiPriority w:val="0"/>
    <w:rPr>
      <w:sz w:val="21"/>
      <w:szCs w:val="21"/>
    </w:rPr>
  </w:style>
  <w:style w:type="character" w:customStyle="1" w:styleId="116">
    <w:name w:val="blue"/>
    <w:basedOn w:val="39"/>
    <w:qFormat/>
    <w:uiPriority w:val="0"/>
  </w:style>
  <w:style w:type="character" w:customStyle="1" w:styleId="117">
    <w:name w:val="marklong"/>
    <w:basedOn w:val="39"/>
    <w:qFormat/>
    <w:uiPriority w:val="0"/>
  </w:style>
  <w:style w:type="character" w:customStyle="1" w:styleId="118">
    <w:name w:val="Char Char3"/>
    <w:qFormat/>
    <w:uiPriority w:val="0"/>
    <w:rPr>
      <w:rFonts w:eastAsia="宋体"/>
      <w:kern w:val="2"/>
      <w:sz w:val="18"/>
      <w:szCs w:val="18"/>
      <w:lang w:val="en-US" w:eastAsia="zh-CN" w:bidi="ar-SA"/>
    </w:rPr>
  </w:style>
  <w:style w:type="character" w:customStyle="1" w:styleId="119">
    <w:name w:val="apple-converted-space"/>
    <w:basedOn w:val="39"/>
    <w:qFormat/>
    <w:uiPriority w:val="0"/>
  </w:style>
  <w:style w:type="character" w:customStyle="1" w:styleId="120">
    <w:name w:val="Char Char11"/>
    <w:qFormat/>
    <w:uiPriority w:val="0"/>
    <w:rPr>
      <w:rFonts w:ascii="宋体" w:eastAsia="宋体"/>
      <w:sz w:val="18"/>
      <w:szCs w:val="18"/>
      <w:lang w:val="en-US" w:eastAsia="zh-CN" w:bidi="ar-SA"/>
    </w:rPr>
  </w:style>
  <w:style w:type="character" w:customStyle="1" w:styleId="121">
    <w:name w:val="wf"/>
    <w:basedOn w:val="39"/>
    <w:qFormat/>
    <w:uiPriority w:val="0"/>
  </w:style>
  <w:style w:type="character" w:customStyle="1" w:styleId="122">
    <w:name w:val="A0"/>
    <w:qFormat/>
    <w:uiPriority w:val="0"/>
    <w:rPr>
      <w:rFonts w:cs="...."/>
      <w:color w:val="000000"/>
      <w:sz w:val="20"/>
      <w:szCs w:val="20"/>
    </w:rPr>
  </w:style>
  <w:style w:type="character" w:customStyle="1" w:styleId="123">
    <w:name w:val="notes1"/>
    <w:qFormat/>
    <w:uiPriority w:val="0"/>
    <w:rPr>
      <w:rFonts w:ascii="_GB2312"/>
      <w:b/>
      <w:bCs/>
      <w:i/>
      <w:iCs/>
      <w:color w:val="0066FF"/>
      <w:sz w:val="24"/>
      <w:szCs w:val="24"/>
      <w:u w:val="single"/>
    </w:rPr>
  </w:style>
  <w:style w:type="character" w:customStyle="1" w:styleId="124">
    <w:name w:val="font1"/>
    <w:qFormat/>
    <w:uiPriority w:val="0"/>
    <w:rPr>
      <w:color w:val="999999"/>
      <w:sz w:val="18"/>
      <w:szCs w:val="18"/>
      <w:u w:val="none"/>
    </w:rPr>
  </w:style>
  <w:style w:type="character" w:customStyle="1" w:styleId="125">
    <w:name w:val="Char Char31"/>
    <w:qFormat/>
    <w:uiPriority w:val="0"/>
    <w:rPr>
      <w:rFonts w:eastAsia="宋体"/>
      <w:kern w:val="2"/>
      <w:sz w:val="18"/>
      <w:szCs w:val="18"/>
      <w:lang w:val="en-US" w:eastAsia="zh-CN"/>
    </w:rPr>
  </w:style>
  <w:style w:type="character" w:customStyle="1" w:styleId="126">
    <w:name w:val="style41"/>
    <w:qFormat/>
    <w:uiPriority w:val="0"/>
    <w:rPr>
      <w:b/>
      <w:bCs/>
      <w:color w:val="333333"/>
      <w:sz w:val="18"/>
      <w:szCs w:val="18"/>
    </w:rPr>
  </w:style>
  <w:style w:type="character" w:customStyle="1" w:styleId="127">
    <w:name w:val="Char Char5"/>
    <w:qFormat/>
    <w:locked/>
    <w:uiPriority w:val="0"/>
    <w:rPr>
      <w:rFonts w:ascii="宋体" w:hAnsi="宋体" w:eastAsia="宋体"/>
      <w:kern w:val="2"/>
      <w:sz w:val="18"/>
      <w:szCs w:val="18"/>
      <w:lang w:val="en-US" w:eastAsia="zh-CN" w:bidi="ar-SA"/>
    </w:rPr>
  </w:style>
  <w:style w:type="paragraph" w:customStyle="1" w:styleId="128">
    <w:name w:val="*Body Text"/>
    <w:qFormat/>
    <w:uiPriority w:val="0"/>
    <w:pPr>
      <w:spacing w:after="120"/>
    </w:pPr>
    <w:rPr>
      <w:rFonts w:ascii="Arial" w:hAnsi="Arial" w:eastAsia="宋体" w:cs="Times New Roman"/>
      <w:color w:val="000000"/>
      <w:sz w:val="22"/>
      <w:lang w:val="en-US" w:eastAsia="en-US" w:bidi="ar-SA"/>
    </w:rPr>
  </w:style>
  <w:style w:type="paragraph" w:customStyle="1" w:styleId="12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样式 正文 论文"/>
    <w:basedOn w:val="16"/>
    <w:qFormat/>
    <w:uiPriority w:val="0"/>
    <w:pPr>
      <w:spacing w:line="360" w:lineRule="auto"/>
      <w:ind w:firstLine="510"/>
    </w:pPr>
    <w:rPr>
      <w:rFonts w:cs="宋体"/>
      <w:sz w:val="24"/>
    </w:rPr>
  </w:style>
  <w:style w:type="paragraph" w:customStyle="1" w:styleId="13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3">
    <w:name w:val="列出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3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13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8">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39">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40">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1 Char"/>
    <w:basedOn w:val="1"/>
    <w:qFormat/>
    <w:uiPriority w:val="0"/>
    <w:rPr>
      <w:rFonts w:ascii="Tahoma" w:hAnsi="Tahoma" w:cs="Tahoma"/>
      <w:sz w:val="24"/>
      <w:szCs w:val="20"/>
    </w:rPr>
  </w:style>
  <w:style w:type="paragraph" w:customStyle="1" w:styleId="142">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43">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44">
    <w:name w:val="标题5"/>
    <w:basedOn w:val="1"/>
    <w:qFormat/>
    <w:uiPriority w:val="0"/>
    <w:pPr>
      <w:tabs>
        <w:tab w:val="left" w:pos="567"/>
      </w:tabs>
      <w:spacing w:before="120" w:after="120"/>
    </w:pPr>
    <w:rPr>
      <w:rFonts w:ascii="宋体" w:hAnsi="宋体" w:cs="宋体"/>
      <w:b/>
      <w:sz w:val="28"/>
    </w:rPr>
  </w:style>
  <w:style w:type="paragraph" w:customStyle="1" w:styleId="145">
    <w:name w:val="题注5"/>
    <w:basedOn w:val="1"/>
    <w:next w:val="17"/>
    <w:qFormat/>
    <w:uiPriority w:val="0"/>
    <w:pPr>
      <w:jc w:val="center"/>
    </w:pPr>
    <w:rPr>
      <w:b/>
      <w:color w:val="000000"/>
      <w:sz w:val="24"/>
      <w:szCs w:val="21"/>
    </w:rPr>
  </w:style>
  <w:style w:type="paragraph" w:customStyle="1" w:styleId="146">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14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48">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49">
    <w:name w:val="Char1"/>
    <w:basedOn w:val="1"/>
    <w:qFormat/>
    <w:uiPriority w:val="0"/>
    <w:rPr>
      <w:rFonts w:ascii="Tahoma" w:hAnsi="Tahoma"/>
      <w:sz w:val="24"/>
      <w:szCs w:val="20"/>
    </w:rPr>
  </w:style>
  <w:style w:type="paragraph" w:customStyle="1" w:styleId="15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53">
    <w:name w:val="font7"/>
    <w:basedOn w:val="1"/>
    <w:qFormat/>
    <w:uiPriority w:val="0"/>
    <w:pPr>
      <w:widowControl/>
      <w:spacing w:before="100" w:beforeAutospacing="1" w:after="100" w:afterAutospacing="1"/>
      <w:jc w:val="left"/>
    </w:pPr>
    <w:rPr>
      <w:kern w:val="0"/>
      <w:sz w:val="24"/>
    </w:rPr>
  </w:style>
  <w:style w:type="paragraph" w:customStyle="1" w:styleId="154">
    <w:name w:val="_正文"/>
    <w:basedOn w:val="1"/>
    <w:qFormat/>
    <w:uiPriority w:val="0"/>
    <w:pPr>
      <w:spacing w:line="360" w:lineRule="auto"/>
      <w:ind w:firstLine="480" w:firstLineChars="200"/>
    </w:pPr>
    <w:rPr>
      <w:rFonts w:ascii="宋体" w:hAnsi="宋体"/>
      <w:sz w:val="24"/>
    </w:rPr>
  </w:style>
  <w:style w:type="paragraph" w:customStyle="1" w:styleId="15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56">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58">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59">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60">
    <w:name w:val="Char Char Char"/>
    <w:basedOn w:val="1"/>
    <w:qFormat/>
    <w:uiPriority w:val="0"/>
    <w:rPr>
      <w:rFonts w:ascii="Tahoma" w:hAnsi="Tahoma" w:cs="Tahoma"/>
      <w:sz w:val="24"/>
      <w:szCs w:val="20"/>
    </w:rPr>
  </w:style>
  <w:style w:type="paragraph" w:customStyle="1" w:styleId="161">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3">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64">
    <w:name w:val="编号2"/>
    <w:basedOn w:val="1"/>
    <w:qFormat/>
    <w:uiPriority w:val="0"/>
    <w:pPr>
      <w:tabs>
        <w:tab w:val="left" w:pos="360"/>
      </w:tabs>
      <w:spacing w:line="360" w:lineRule="auto"/>
    </w:pPr>
    <w:rPr>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167">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168">
    <w:name w:val="1"/>
    <w:basedOn w:val="1"/>
    <w:next w:val="23"/>
    <w:qFormat/>
    <w:uiPriority w:val="0"/>
    <w:rPr>
      <w:rFonts w:ascii="宋体" w:hAnsi="宋体" w:cs="宋体"/>
      <w:szCs w:val="20"/>
    </w:rPr>
  </w:style>
  <w:style w:type="paragraph" w:customStyle="1" w:styleId="169">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70">
    <w:name w:val="列出段落2"/>
    <w:basedOn w:val="1"/>
    <w:qFormat/>
    <w:uiPriority w:val="0"/>
    <w:pPr>
      <w:ind w:firstLine="420" w:firstLineChars="200"/>
    </w:pPr>
    <w:rPr>
      <w:rFonts w:ascii="Calibri" w:hAnsi="Calibri"/>
      <w:szCs w:val="22"/>
    </w:rPr>
  </w:style>
  <w:style w:type="paragraph" w:customStyle="1" w:styleId="17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173">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174">
    <w:name w:val="Char1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7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77">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78">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81">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182">
    <w:name w:val="font9"/>
    <w:basedOn w:val="1"/>
    <w:qFormat/>
    <w:uiPriority w:val="0"/>
    <w:pPr>
      <w:widowControl/>
      <w:spacing w:before="100" w:beforeAutospacing="1" w:after="100" w:afterAutospacing="1"/>
      <w:jc w:val="left"/>
    </w:pPr>
    <w:rPr>
      <w:b/>
      <w:bCs/>
      <w:kern w:val="0"/>
      <w:sz w:val="24"/>
    </w:rPr>
  </w:style>
  <w:style w:type="paragraph" w:customStyle="1" w:styleId="1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186">
    <w:name w:val="È±Ê¡ÎÄ±¾"/>
    <w:basedOn w:val="1"/>
    <w:qFormat/>
    <w:uiPriority w:val="0"/>
    <w:pPr>
      <w:widowControl/>
      <w:overflowPunct w:val="0"/>
      <w:autoSpaceDE w:val="0"/>
      <w:autoSpaceDN w:val="0"/>
      <w:adjustRightInd w:val="0"/>
      <w:jc w:val="left"/>
    </w:pPr>
    <w:rPr>
      <w:kern w:val="0"/>
      <w:sz w:val="24"/>
      <w:szCs w:val="20"/>
    </w:rPr>
  </w:style>
  <w:style w:type="paragraph" w:customStyle="1" w:styleId="187">
    <w:name w:val="Char11"/>
    <w:basedOn w:val="1"/>
    <w:qFormat/>
    <w:uiPriority w:val="0"/>
    <w:rPr>
      <w:rFonts w:ascii="Tahoma" w:hAnsi="Tahoma" w:cs="Tahoma"/>
      <w:sz w:val="24"/>
      <w:szCs w:val="20"/>
    </w:rPr>
  </w:style>
  <w:style w:type="paragraph" w:customStyle="1" w:styleId="188">
    <w:name w:val="_"/>
    <w:basedOn w:val="1"/>
    <w:qFormat/>
    <w:uiPriority w:val="0"/>
    <w:pPr>
      <w:adjustRightInd w:val="0"/>
      <w:spacing w:line="360" w:lineRule="auto"/>
      <w:ind w:left="480"/>
      <w:textAlignment w:val="baseline"/>
    </w:pPr>
    <w:rPr>
      <w:kern w:val="0"/>
      <w:sz w:val="24"/>
      <w:szCs w:val="20"/>
    </w:rPr>
  </w:style>
  <w:style w:type="paragraph" w:customStyle="1" w:styleId="189">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0">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customStyle="1" w:styleId="191">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9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3">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194">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95">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9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97">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8">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99">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1"/>
    <w:basedOn w:val="1"/>
    <w:qFormat/>
    <w:uiPriority w:val="0"/>
    <w:rPr>
      <w:rFonts w:ascii="Tahoma" w:hAnsi="Tahoma"/>
      <w:sz w:val="24"/>
      <w:szCs w:val="20"/>
    </w:rPr>
  </w:style>
  <w:style w:type="paragraph" w:customStyle="1" w:styleId="202">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03">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20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05">
    <w:name w:val="样式 左侧:  0.85 厘米"/>
    <w:basedOn w:val="1"/>
    <w:qFormat/>
    <w:uiPriority w:val="0"/>
    <w:pPr>
      <w:spacing w:line="360" w:lineRule="auto"/>
      <w:ind w:firstLine="200" w:firstLineChars="200"/>
      <w:jc w:val="left"/>
    </w:pPr>
    <w:rPr>
      <w:rFonts w:cs="宋体"/>
      <w:sz w:val="24"/>
      <w:szCs w:val="20"/>
    </w:rPr>
  </w:style>
  <w:style w:type="paragraph" w:customStyle="1" w:styleId="206">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20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10">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1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2">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213">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14">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15">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2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00 标题2"/>
    <w:basedOn w:val="5"/>
    <w:qFormat/>
    <w:uiPriority w:val="0"/>
    <w:pPr>
      <w:spacing w:beforeLines="50" w:afterLines="50" w:line="300" w:lineRule="auto"/>
      <w:jc w:val="left"/>
    </w:pPr>
    <w:rPr>
      <w:rFonts w:eastAsia="黑体"/>
      <w:sz w:val="30"/>
    </w:rPr>
  </w:style>
  <w:style w:type="paragraph" w:customStyle="1" w:styleId="21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20">
    <w:name w:val="样式2"/>
    <w:basedOn w:val="1"/>
    <w:qFormat/>
    <w:uiPriority w:val="0"/>
    <w:pPr>
      <w:adjustRightInd w:val="0"/>
      <w:spacing w:after="60" w:line="400" w:lineRule="atLeast"/>
      <w:jc w:val="left"/>
      <w:textAlignment w:val="baseline"/>
    </w:pPr>
    <w:rPr>
      <w:kern w:val="0"/>
      <w:sz w:val="28"/>
      <w:szCs w:val="20"/>
    </w:rPr>
  </w:style>
  <w:style w:type="paragraph" w:customStyle="1" w:styleId="22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22">
    <w:name w:val="样式 标题 2H2h2Underrubrik1prop2标题 1.1Heading 2 HiddenHeading..."/>
    <w:basedOn w:val="4"/>
    <w:qFormat/>
    <w:uiPriority w:val="0"/>
    <w:pPr>
      <w:spacing w:line="240" w:lineRule="auto"/>
    </w:pPr>
    <w:rPr>
      <w:rFonts w:eastAsia="宋体" w:cs="Arial"/>
      <w:szCs w:val="20"/>
    </w:rPr>
  </w:style>
  <w:style w:type="paragraph" w:customStyle="1" w:styleId="223">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3"/>
    <w:basedOn w:val="1"/>
    <w:qFormat/>
    <w:uiPriority w:val="0"/>
    <w:pPr>
      <w:widowControl/>
      <w:spacing w:before="100" w:beforeAutospacing="1" w:after="100" w:afterAutospacing="1"/>
      <w:jc w:val="left"/>
      <w:textAlignment w:val="center"/>
    </w:pPr>
    <w:rPr>
      <w:kern w:val="0"/>
      <w:sz w:val="24"/>
    </w:rPr>
  </w:style>
  <w:style w:type="paragraph" w:customStyle="1" w:styleId="225">
    <w:name w:val="Char Char2 Char"/>
    <w:basedOn w:val="1"/>
    <w:qFormat/>
    <w:uiPriority w:val="0"/>
    <w:rPr>
      <w:rFonts w:ascii="宋体" w:hAnsi="宋体"/>
      <w:b/>
      <w:sz w:val="28"/>
      <w:szCs w:val="28"/>
    </w:rPr>
  </w:style>
  <w:style w:type="paragraph" w:customStyle="1" w:styleId="226">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28">
    <w:name w:val="Char Char2 Char1"/>
    <w:basedOn w:val="1"/>
    <w:qFormat/>
    <w:uiPriority w:val="0"/>
    <w:rPr>
      <w:rFonts w:ascii="宋体" w:hAnsi="宋体" w:cs="宋体"/>
      <w:b/>
      <w:sz w:val="28"/>
      <w:szCs w:val="28"/>
    </w:rPr>
  </w:style>
  <w:style w:type="paragraph" w:customStyle="1" w:styleId="229">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30">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23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w:basedOn w:val="1"/>
    <w:qFormat/>
    <w:uiPriority w:val="0"/>
    <w:rPr>
      <w:rFonts w:ascii="Tahoma" w:hAnsi="Tahoma"/>
      <w:sz w:val="24"/>
      <w:szCs w:val="20"/>
    </w:rPr>
  </w:style>
  <w:style w:type="paragraph" w:customStyle="1" w:styleId="233">
    <w:name w:val="Char1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36">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239">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240">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2">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3">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4">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5">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6">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47">
    <w:name w:val="Char Char2 Char2"/>
    <w:basedOn w:val="1"/>
    <w:qFormat/>
    <w:uiPriority w:val="0"/>
    <w:rPr>
      <w:rFonts w:ascii="宋体" w:hAnsi="宋体"/>
      <w:b/>
      <w:sz w:val="28"/>
      <w:szCs w:val="28"/>
    </w:rPr>
  </w:style>
  <w:style w:type="paragraph" w:customStyle="1" w:styleId="248">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9">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0">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51">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2">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3">
    <w:name w:val="列出段落21"/>
    <w:basedOn w:val="1"/>
    <w:uiPriority w:val="0"/>
    <w:pPr>
      <w:autoSpaceDE w:val="0"/>
      <w:autoSpaceDN w:val="0"/>
      <w:adjustRightInd w:val="0"/>
      <w:ind w:firstLine="420" w:firstLineChars="200"/>
      <w:jc w:val="left"/>
    </w:pPr>
    <w:rPr>
      <w:rFonts w:ascii="宋体"/>
      <w:kern w:val="0"/>
      <w:sz w:val="20"/>
      <w:szCs w:val="20"/>
    </w:rPr>
  </w:style>
  <w:style w:type="paragraph" w:customStyle="1" w:styleId="254">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5">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6">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character" w:customStyle="1" w:styleId="257">
    <w:name w:val="Char Char26"/>
    <w:qFormat/>
    <w:uiPriority w:val="0"/>
    <w:rPr>
      <w:rFonts w:eastAsia="宋体"/>
      <w:b/>
      <w:kern w:val="44"/>
      <w:sz w:val="28"/>
      <w:lang w:bidi="ar-SA"/>
    </w:rPr>
  </w:style>
  <w:style w:type="character" w:customStyle="1" w:styleId="258">
    <w:name w:val="Char Char25"/>
    <w:qFormat/>
    <w:uiPriority w:val="0"/>
    <w:rPr>
      <w:rFonts w:ascii="Arial" w:hAnsi="Arial" w:eastAsia="黑体"/>
      <w:b/>
      <w:bCs/>
      <w:kern w:val="2"/>
      <w:sz w:val="32"/>
      <w:szCs w:val="32"/>
      <w:lang w:val="en-US" w:eastAsia="zh-CN" w:bidi="ar-SA"/>
    </w:rPr>
  </w:style>
  <w:style w:type="character" w:customStyle="1" w:styleId="259">
    <w:name w:val="Char Char24"/>
    <w:qFormat/>
    <w:uiPriority w:val="0"/>
    <w:rPr>
      <w:rFonts w:eastAsia="宋体"/>
      <w:b/>
      <w:bCs/>
      <w:kern w:val="2"/>
      <w:sz w:val="32"/>
      <w:szCs w:val="32"/>
      <w:lang w:val="en-US" w:eastAsia="zh-CN" w:bidi="ar-SA"/>
    </w:rPr>
  </w:style>
  <w:style w:type="character" w:customStyle="1" w:styleId="260">
    <w:name w:val="Char Char23"/>
    <w:qFormat/>
    <w:uiPriority w:val="0"/>
    <w:rPr>
      <w:rFonts w:ascii="Arial" w:hAnsi="Arial" w:eastAsia="黑体"/>
      <w:b/>
      <w:bCs/>
      <w:kern w:val="2"/>
      <w:sz w:val="28"/>
      <w:szCs w:val="28"/>
      <w:lang w:val="en-US" w:eastAsia="zh-CN" w:bidi="ar-SA"/>
    </w:rPr>
  </w:style>
  <w:style w:type="character" w:customStyle="1" w:styleId="261">
    <w:name w:val="Char Char22"/>
    <w:qFormat/>
    <w:uiPriority w:val="0"/>
    <w:rPr>
      <w:rFonts w:ascii="宋体" w:hAnsi="宋体" w:eastAsia="宋体" w:cs="宋体"/>
      <w:b/>
      <w:bCs/>
      <w:color w:val="000000"/>
      <w:kern w:val="2"/>
      <w:sz w:val="21"/>
      <w:szCs w:val="24"/>
      <w:lang w:val="en-US" w:eastAsia="zh-CN" w:bidi="ar-SA"/>
    </w:rPr>
  </w:style>
  <w:style w:type="paragraph" w:customStyle="1" w:styleId="262">
    <w:name w:val="Char13"/>
    <w:basedOn w:val="1"/>
    <w:qFormat/>
    <w:uiPriority w:val="0"/>
    <w:rPr>
      <w:rFonts w:ascii="Tahoma" w:hAnsi="Tahoma"/>
      <w:sz w:val="24"/>
      <w:szCs w:val="20"/>
    </w:rPr>
  </w:style>
  <w:style w:type="paragraph" w:customStyle="1" w:styleId="263">
    <w:name w:val="Char Char Char3"/>
    <w:basedOn w:val="1"/>
    <w:uiPriority w:val="0"/>
    <w:rPr>
      <w:rFonts w:ascii="Tahoma" w:hAnsi="Tahoma"/>
      <w:sz w:val="24"/>
      <w:szCs w:val="20"/>
    </w:rPr>
  </w:style>
  <w:style w:type="paragraph" w:customStyle="1" w:styleId="264">
    <w:name w:val="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65">
    <w:name w:val="Char2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67">
    <w:name w:val="Char1 Char Char Char Char Char Char13"/>
    <w:basedOn w:val="1"/>
    <w:qFormat/>
    <w:uiPriority w:val="0"/>
    <w:pPr>
      <w:widowControl/>
      <w:spacing w:after="160" w:line="240" w:lineRule="exact"/>
      <w:jc w:val="left"/>
    </w:pPr>
    <w:rPr>
      <w:rFonts w:ascii="Verdana" w:hAnsi="Verdana"/>
      <w:kern w:val="0"/>
      <w:szCs w:val="20"/>
      <w:lang w:eastAsia="en-US"/>
    </w:rPr>
  </w:style>
  <w:style w:type="paragraph" w:customStyle="1" w:styleId="268">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0">
    <w:name w:val="Char1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1">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272">
    <w:name w:val="Char Char2 Char3"/>
    <w:basedOn w:val="1"/>
    <w:qFormat/>
    <w:uiPriority w:val="0"/>
    <w:rPr>
      <w:rFonts w:ascii="宋体" w:hAnsi="宋体"/>
      <w:b/>
      <w:sz w:val="28"/>
      <w:szCs w:val="28"/>
    </w:rPr>
  </w:style>
  <w:style w:type="paragraph" w:customStyle="1" w:styleId="273">
    <w:name w:val="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4">
    <w:name w:val="Char1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5">
    <w:name w:val="Char1 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 Char Char Char Char Char Char Char Char Char Char Char Char Char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Char Char Char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8">
    <w:name w:val="列出段落3"/>
    <w:basedOn w:val="1"/>
    <w:qFormat/>
    <w:uiPriority w:val="0"/>
    <w:pPr>
      <w:autoSpaceDE w:val="0"/>
      <w:autoSpaceDN w:val="0"/>
      <w:adjustRightInd w:val="0"/>
      <w:ind w:firstLine="420" w:firstLineChars="200"/>
      <w:jc w:val="left"/>
    </w:pPr>
    <w:rPr>
      <w:rFonts w:ascii="宋体"/>
      <w:kern w:val="0"/>
      <w:sz w:val="20"/>
      <w:szCs w:val="20"/>
    </w:rPr>
  </w:style>
  <w:style w:type="character" w:customStyle="1" w:styleId="279">
    <w:name w:val="无间隔 字符"/>
    <w:link w:val="280"/>
    <w:qFormat/>
    <w:uiPriority w:val="0"/>
    <w:rPr>
      <w:rFonts w:eastAsia="Times New Roman"/>
      <w:sz w:val="22"/>
      <w:lang w:val="en-US" w:eastAsia="zh-CN" w:bidi="ar-SA"/>
    </w:rPr>
  </w:style>
  <w:style w:type="paragraph" w:customStyle="1" w:styleId="280">
    <w:name w:val="无间隔1"/>
    <w:link w:val="279"/>
    <w:qFormat/>
    <w:uiPriority w:val="0"/>
    <w:rPr>
      <w:rFonts w:ascii="Times New Roman" w:hAnsi="Times New Roman" w:eastAsia="Times New Roman" w:cs="Times New Roman"/>
      <w:sz w:val="22"/>
      <w:lang w:val="en-US" w:eastAsia="zh-CN" w:bidi="ar-SA"/>
    </w:rPr>
  </w:style>
  <w:style w:type="paragraph" w:customStyle="1" w:styleId="281">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2">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83">
    <w:name w:val="无间隔 Char1"/>
    <w:qFormat/>
    <w:uiPriority w:val="0"/>
    <w:rPr>
      <w:sz w:val="22"/>
      <w:lang w:val="en-US" w:eastAsia="zh-CN" w:bidi="ar-SA"/>
    </w:rPr>
  </w:style>
  <w:style w:type="character" w:customStyle="1" w:styleId="284">
    <w:name w:val="标题 1 Char"/>
    <w:uiPriority w:val="0"/>
    <w:rPr>
      <w:b/>
      <w:bCs/>
      <w:kern w:val="44"/>
      <w:sz w:val="28"/>
      <w:szCs w:val="44"/>
    </w:rPr>
  </w:style>
  <w:style w:type="paragraph" w:customStyle="1" w:styleId="285">
    <w:name w:val="TOC 标题1"/>
    <w:basedOn w:val="3"/>
    <w:next w:val="1"/>
    <w:qFormat/>
    <w:uiPriority w:val="0"/>
    <w:pPr>
      <w:widowControl/>
      <w:spacing w:beforeLines="50" w:afterLines="50" w:line="259" w:lineRule="auto"/>
      <w:ind w:firstLine="0"/>
      <w:jc w:val="left"/>
      <w:outlineLvl w:val="9"/>
    </w:pPr>
    <w:rPr>
      <w:rFonts w:ascii="等线 Light" w:hAnsi="等线 Light" w:eastAsia="等线 Light"/>
      <w:b w:val="0"/>
      <w:color w:val="2E74B5"/>
      <w:kern w:val="0"/>
      <w:sz w:val="32"/>
      <w:szCs w:val="32"/>
    </w:rPr>
  </w:style>
  <w:style w:type="character" w:customStyle="1" w:styleId="286">
    <w:name w:val="font81"/>
    <w:qFormat/>
    <w:uiPriority w:val="0"/>
    <w:rPr>
      <w:rFonts w:hint="eastAsia" w:ascii="宋体" w:hAnsi="宋体" w:eastAsia="宋体" w:cs="宋体"/>
      <w:color w:val="000000"/>
      <w:sz w:val="20"/>
      <w:szCs w:val="20"/>
      <w:u w:val="none"/>
    </w:rPr>
  </w:style>
  <w:style w:type="character" w:customStyle="1" w:styleId="287">
    <w:name w:val="font01"/>
    <w:qFormat/>
    <w:uiPriority w:val="0"/>
    <w:rPr>
      <w:rFonts w:hint="default" w:ascii="Times New Roman" w:hAnsi="Times New Roman" w:cs="Times New Roman"/>
      <w:color w:val="000000"/>
      <w:sz w:val="20"/>
      <w:szCs w:val="20"/>
      <w:u w:val="none"/>
    </w:rPr>
  </w:style>
  <w:style w:type="character" w:customStyle="1" w:styleId="288">
    <w:name w:val="param-name"/>
    <w:qFormat/>
    <w:uiPriority w:val="0"/>
  </w:style>
  <w:style w:type="character" w:customStyle="1" w:styleId="289">
    <w:name w:val="标题 4 Char"/>
    <w:qFormat/>
    <w:uiPriority w:val="0"/>
    <w:rPr>
      <w:rFonts w:ascii="Arial" w:hAnsi="Arial" w:eastAsia="黑体" w:cs="Times New Roman"/>
      <w:b/>
      <w:bCs/>
      <w:sz w:val="28"/>
      <w:szCs w:val="28"/>
    </w:rPr>
  </w:style>
  <w:style w:type="character" w:customStyle="1" w:styleId="290">
    <w:name w:val="font61"/>
    <w:basedOn w:val="39"/>
    <w:qFormat/>
    <w:uiPriority w:val="0"/>
    <w:rPr>
      <w:rFonts w:hint="eastAsia" w:ascii="宋体" w:hAnsi="宋体" w:eastAsia="宋体" w:cs="宋体"/>
      <w:color w:val="000000"/>
      <w:sz w:val="20"/>
      <w:szCs w:val="20"/>
      <w:u w:val="none"/>
    </w:rPr>
  </w:style>
  <w:style w:type="character" w:customStyle="1" w:styleId="291">
    <w:name w:val="font151"/>
    <w:basedOn w:val="39"/>
    <w:qFormat/>
    <w:uiPriority w:val="0"/>
    <w:rPr>
      <w:rFonts w:hint="default" w:ascii="Times New Roman" w:hAnsi="Times New Roman" w:cs="Times New Roman"/>
      <w:color w:val="000000"/>
      <w:sz w:val="22"/>
      <w:szCs w:val="22"/>
      <w:u w:val="none"/>
    </w:rPr>
  </w:style>
  <w:style w:type="character" w:customStyle="1" w:styleId="292">
    <w:name w:val="font271"/>
    <w:basedOn w:val="39"/>
    <w:qFormat/>
    <w:uiPriority w:val="0"/>
    <w:rPr>
      <w:rFonts w:hint="eastAsia" w:ascii="宋体" w:hAnsi="宋体" w:eastAsia="宋体" w:cs="宋体"/>
      <w:color w:val="000000"/>
      <w:sz w:val="20"/>
      <w:szCs w:val="20"/>
      <w:u w:val="none"/>
    </w:rPr>
  </w:style>
  <w:style w:type="character" w:customStyle="1" w:styleId="293">
    <w:name w:val="font141"/>
    <w:basedOn w:val="39"/>
    <w:qFormat/>
    <w:uiPriority w:val="0"/>
    <w:rPr>
      <w:rFonts w:hint="eastAsia" w:ascii="宋体" w:hAnsi="宋体" w:eastAsia="宋体" w:cs="宋体"/>
      <w:color w:val="000000"/>
      <w:sz w:val="12"/>
      <w:szCs w:val="12"/>
      <w:u w:val="none"/>
    </w:rPr>
  </w:style>
  <w:style w:type="character" w:customStyle="1" w:styleId="294">
    <w:name w:val="font251"/>
    <w:basedOn w:val="39"/>
    <w:qFormat/>
    <w:uiPriority w:val="0"/>
    <w:rPr>
      <w:rFonts w:hint="eastAsia" w:ascii="宋体" w:hAnsi="宋体" w:eastAsia="宋体" w:cs="宋体"/>
      <w:b/>
      <w:color w:val="000000"/>
      <w:sz w:val="24"/>
      <w:szCs w:val="24"/>
      <w:u w:val="none"/>
    </w:rPr>
  </w:style>
  <w:style w:type="character" w:customStyle="1" w:styleId="295">
    <w:name w:val="font191"/>
    <w:basedOn w:val="39"/>
    <w:qFormat/>
    <w:uiPriority w:val="0"/>
    <w:rPr>
      <w:rFonts w:hint="eastAsia" w:ascii="宋体" w:hAnsi="宋体" w:eastAsia="宋体" w:cs="宋体"/>
      <w:b/>
      <w:color w:val="000000"/>
      <w:sz w:val="24"/>
      <w:szCs w:val="24"/>
      <w:u w:val="none"/>
    </w:rPr>
  </w:style>
  <w:style w:type="character" w:customStyle="1" w:styleId="296">
    <w:name w:val="font21"/>
    <w:basedOn w:val="3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2"/>
    <customShpInfo spid="_x0000_s2053"/>
    <customShpInfo spid="_x0000_s2054"/>
    <customShpInfo spid="_x0000_s2050"/>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4ADBA-5680-41AC-AD33-81E7B735E33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3301</Words>
  <Characters>18820</Characters>
  <Lines>156</Lines>
  <Paragraphs>44</Paragraphs>
  <TotalTime>4</TotalTime>
  <ScaleCrop>false</ScaleCrop>
  <LinksUpToDate>false</LinksUpToDate>
  <CharactersWithSpaces>22077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2021-01-28T06:05:00Z</dcterms:created>
  <dc:creator>Windows 用户</dc:creator>
  <cp:lastModifiedBy>Administrator</cp:lastModifiedBy>
  <cp:lastPrinted>2020-08-05T07:51:00Z</cp:lastPrinted>
  <dcterms:modified xsi:type="dcterms:W3CDTF">2021-02-25T01:27:10Z</dcterms:modified>
  <dc:title>政 府 采 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