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snapToGrid w:val="0"/>
        <w:spacing w:line="420" w:lineRule="auto"/>
        <w:jc w:val="both"/>
        <w:rPr>
          <w:rFonts w:ascii="宋体" w:hAnsi="宋体" w:cs="宋体"/>
          <w:sz w:val="24"/>
        </w:rPr>
      </w:pPr>
    </w:p>
    <w:p>
      <w:pPr>
        <w:pStyle w:val="45"/>
        <w:snapToGrid w:val="0"/>
        <w:spacing w:line="420" w:lineRule="auto"/>
        <w:jc w:val="both"/>
        <w:rPr>
          <w:rFonts w:ascii="宋体" w:hAnsi="宋体" w:cs="宋体"/>
          <w:sz w:val="24"/>
        </w:rPr>
      </w:pPr>
    </w:p>
    <w:p>
      <w:pPr>
        <w:pStyle w:val="45"/>
        <w:snapToGrid w:val="0"/>
        <w:spacing w:beforeLines="50"/>
        <w:jc w:val="center"/>
        <w:rPr>
          <w:rFonts w:hint="eastAsia" w:ascii="宋体" w:hAnsi="宋体" w:cs="宋体"/>
          <w:b/>
          <w:bCs/>
          <w:sz w:val="72"/>
          <w:szCs w:val="72"/>
          <w:lang w:eastAsia="zh-CN"/>
        </w:rPr>
      </w:pPr>
      <w:r>
        <w:rPr>
          <w:rFonts w:hint="eastAsia" w:ascii="宋体" w:hAnsi="宋体" w:cs="宋体"/>
          <w:b/>
          <w:bCs/>
          <w:sz w:val="72"/>
          <w:szCs w:val="72"/>
          <w:lang w:eastAsia="zh-CN"/>
        </w:rPr>
        <w:t>汕尾职业技术学院采购</w:t>
      </w:r>
    </w:p>
    <w:p>
      <w:pPr>
        <w:pStyle w:val="45"/>
        <w:snapToGrid w:val="0"/>
        <w:spacing w:beforeLines="50"/>
        <w:jc w:val="center"/>
        <w:rPr>
          <w:rFonts w:ascii="宋体" w:hAnsi="宋体" w:cs="宋体"/>
          <w:b/>
          <w:bCs/>
          <w:sz w:val="72"/>
          <w:szCs w:val="72"/>
        </w:rPr>
      </w:pPr>
      <w:r>
        <w:rPr>
          <w:rFonts w:hint="eastAsia" w:ascii="宋体" w:hAnsi="宋体" w:cs="宋体"/>
          <w:b/>
          <w:bCs/>
          <w:sz w:val="72"/>
          <w:szCs w:val="72"/>
        </w:rPr>
        <w:t>竞争性磋商文件</w:t>
      </w:r>
    </w:p>
    <w:p>
      <w:pPr>
        <w:pStyle w:val="45"/>
        <w:spacing w:line="480" w:lineRule="auto"/>
        <w:rPr>
          <w:rFonts w:ascii="宋体" w:hAnsi="宋体" w:cs="宋体"/>
          <w:sz w:val="24"/>
        </w:rPr>
      </w:pPr>
    </w:p>
    <w:p>
      <w:pPr>
        <w:pStyle w:val="45"/>
        <w:spacing w:line="480" w:lineRule="auto"/>
        <w:rPr>
          <w:rFonts w:ascii="宋体" w:hAnsi="宋体" w:cs="宋体"/>
          <w:sz w:val="24"/>
        </w:rPr>
      </w:pPr>
    </w:p>
    <w:p>
      <w:pPr>
        <w:pStyle w:val="45"/>
        <w:spacing w:line="360" w:lineRule="auto"/>
        <w:rPr>
          <w:rFonts w:ascii="宋体" w:hAnsi="宋体" w:cs="宋体"/>
          <w:sz w:val="24"/>
        </w:rPr>
      </w:pPr>
    </w:p>
    <w:p>
      <w:pPr>
        <w:pStyle w:val="45"/>
        <w:spacing w:line="360" w:lineRule="auto"/>
        <w:rPr>
          <w:rFonts w:ascii="宋体" w:hAnsi="宋体" w:cs="宋体"/>
          <w:sz w:val="24"/>
        </w:rPr>
      </w:pPr>
    </w:p>
    <w:p>
      <w:pPr>
        <w:pStyle w:val="48"/>
        <w:spacing w:line="360" w:lineRule="auto"/>
        <w:ind w:left="676" w:leftChars="322" w:firstLine="482" w:firstLineChars="150"/>
        <w:rPr>
          <w:rFonts w:hint="eastAsia" w:ascii="宋体" w:hAnsi="宋体" w:eastAsia="宋体" w:cs="宋体"/>
          <w:b/>
          <w:sz w:val="32"/>
          <w:lang w:eastAsia="zh-CN"/>
        </w:rPr>
      </w:pPr>
      <w:r>
        <w:rPr>
          <w:rFonts w:hint="eastAsia" w:ascii="宋体" w:hAnsi="宋体" w:cs="宋体"/>
          <w:b/>
          <w:sz w:val="32"/>
        </w:rPr>
        <w:t>项目编</w:t>
      </w:r>
      <w:r>
        <w:rPr>
          <w:rFonts w:hint="eastAsia" w:ascii="宋体" w:hAnsi="宋体" w:cs="宋体"/>
          <w:b/>
          <w:sz w:val="32"/>
          <w:szCs w:val="21"/>
        </w:rPr>
        <w:t>号：</w:t>
      </w:r>
      <w:r>
        <w:rPr>
          <w:rFonts w:hint="eastAsia" w:ascii="宋体" w:hAnsi="宋体" w:cs="宋体"/>
          <w:b/>
          <w:sz w:val="32"/>
          <w:szCs w:val="21"/>
          <w:lang w:eastAsia="zh-CN"/>
        </w:rPr>
        <w:t>SWZYCG2020-</w:t>
      </w:r>
      <w:r>
        <w:rPr>
          <w:rFonts w:hint="eastAsia" w:ascii="宋体" w:hAnsi="宋体" w:cs="宋体"/>
          <w:b/>
          <w:sz w:val="32"/>
          <w:szCs w:val="21"/>
          <w:lang w:val="en-US" w:eastAsia="zh-CN"/>
        </w:rPr>
        <w:t>31</w:t>
      </w:r>
    </w:p>
    <w:p>
      <w:pPr>
        <w:pStyle w:val="45"/>
        <w:snapToGrid w:val="0"/>
        <w:spacing w:line="360" w:lineRule="auto"/>
        <w:ind w:left="676" w:leftChars="322" w:firstLine="482" w:firstLineChars="150"/>
        <w:rPr>
          <w:rFonts w:hint="eastAsia" w:ascii="宋体" w:hAnsi="宋体" w:eastAsia="宋体" w:cs="宋体"/>
          <w:b/>
          <w:sz w:val="32"/>
          <w:lang w:eastAsia="zh-CN"/>
        </w:rPr>
      </w:pPr>
      <w:r>
        <w:rPr>
          <w:rFonts w:hint="eastAsia" w:ascii="宋体" w:hAnsi="宋体" w:cs="宋体"/>
          <w:b/>
          <w:sz w:val="32"/>
        </w:rPr>
        <w:t>项目名称：</w:t>
      </w:r>
      <w:r>
        <w:rPr>
          <w:rFonts w:hint="eastAsia" w:ascii="宋体" w:hAnsi="宋体" w:cs="宋体"/>
          <w:b/>
          <w:sz w:val="32"/>
          <w:lang w:eastAsia="zh-CN"/>
        </w:rPr>
        <w:t>汕尾职业技术学院扩建项目（新校区）勘察、方案设计与初步设计项目招标代理机构采购</w:t>
      </w:r>
    </w:p>
    <w:p>
      <w:pPr>
        <w:pStyle w:val="45"/>
        <w:snapToGrid w:val="0"/>
        <w:spacing w:line="420" w:lineRule="auto"/>
        <w:jc w:val="center"/>
        <w:rPr>
          <w:rFonts w:ascii="宋体" w:hAnsi="宋体" w:cs="宋体"/>
          <w:sz w:val="24"/>
          <w:szCs w:val="24"/>
        </w:rPr>
      </w:pPr>
    </w:p>
    <w:p>
      <w:pPr>
        <w:pStyle w:val="45"/>
        <w:snapToGrid w:val="0"/>
        <w:spacing w:line="420" w:lineRule="auto"/>
        <w:jc w:val="center"/>
        <w:rPr>
          <w:rFonts w:ascii="宋体" w:hAnsi="宋体" w:cs="宋体"/>
          <w:sz w:val="24"/>
          <w:szCs w:val="24"/>
        </w:rPr>
      </w:pPr>
    </w:p>
    <w:p>
      <w:pPr>
        <w:pStyle w:val="45"/>
        <w:snapToGrid w:val="0"/>
        <w:spacing w:line="420" w:lineRule="auto"/>
        <w:jc w:val="center"/>
        <w:rPr>
          <w:rFonts w:ascii="宋体" w:hAnsi="宋体" w:cs="宋体"/>
          <w:sz w:val="24"/>
          <w:szCs w:val="24"/>
        </w:rPr>
      </w:pPr>
    </w:p>
    <w:p>
      <w:pPr>
        <w:pStyle w:val="45"/>
        <w:snapToGrid w:val="0"/>
        <w:spacing w:line="420" w:lineRule="auto"/>
        <w:jc w:val="center"/>
        <w:rPr>
          <w:rFonts w:ascii="宋体" w:hAnsi="宋体" w:cs="宋体"/>
          <w:sz w:val="24"/>
          <w:szCs w:val="24"/>
        </w:rPr>
      </w:pPr>
    </w:p>
    <w:p>
      <w:pPr>
        <w:pStyle w:val="45"/>
        <w:snapToGrid w:val="0"/>
        <w:spacing w:line="420" w:lineRule="auto"/>
        <w:jc w:val="center"/>
        <w:rPr>
          <w:rFonts w:ascii="宋体" w:hAnsi="宋体" w:cs="宋体"/>
          <w:sz w:val="24"/>
          <w:szCs w:val="24"/>
        </w:rPr>
      </w:pPr>
    </w:p>
    <w:p>
      <w:pPr>
        <w:pStyle w:val="45"/>
        <w:snapToGrid w:val="0"/>
        <w:spacing w:line="420" w:lineRule="auto"/>
        <w:jc w:val="center"/>
        <w:rPr>
          <w:rFonts w:ascii="宋体" w:hAnsi="宋体" w:cs="宋体"/>
          <w:sz w:val="24"/>
          <w:szCs w:val="24"/>
        </w:rPr>
      </w:pPr>
    </w:p>
    <w:p>
      <w:pPr>
        <w:pStyle w:val="45"/>
        <w:snapToGrid w:val="0"/>
        <w:spacing w:line="420" w:lineRule="auto"/>
        <w:jc w:val="center"/>
        <w:rPr>
          <w:rFonts w:ascii="宋体" w:hAnsi="宋体" w:cs="宋体"/>
          <w:sz w:val="24"/>
          <w:szCs w:val="24"/>
        </w:rPr>
      </w:pPr>
    </w:p>
    <w:p>
      <w:pPr>
        <w:pStyle w:val="45"/>
        <w:snapToGrid w:val="0"/>
        <w:spacing w:line="420" w:lineRule="auto"/>
        <w:jc w:val="both"/>
        <w:rPr>
          <w:rFonts w:ascii="宋体" w:hAnsi="宋体" w:cs="宋体"/>
          <w:sz w:val="24"/>
          <w:szCs w:val="24"/>
        </w:rPr>
      </w:pPr>
    </w:p>
    <w:p>
      <w:pPr>
        <w:pStyle w:val="45"/>
        <w:snapToGrid w:val="0"/>
        <w:spacing w:line="420" w:lineRule="auto"/>
        <w:rPr>
          <w:rFonts w:ascii="宋体" w:hAnsi="宋体" w:cs="宋体"/>
          <w:sz w:val="24"/>
          <w:szCs w:val="24"/>
        </w:rPr>
      </w:pPr>
    </w:p>
    <w:p>
      <w:pPr>
        <w:pStyle w:val="45"/>
        <w:snapToGrid w:val="0"/>
        <w:spacing w:line="420" w:lineRule="auto"/>
        <w:rPr>
          <w:rFonts w:ascii="宋体" w:hAnsi="宋体" w:cs="宋体"/>
          <w:sz w:val="24"/>
          <w:szCs w:val="24"/>
        </w:rPr>
      </w:pPr>
    </w:p>
    <w:p>
      <w:pPr>
        <w:pStyle w:val="45"/>
        <w:snapToGrid w:val="0"/>
        <w:spacing w:beforeLines="50" w:afterLines="50" w:line="360" w:lineRule="auto"/>
        <w:jc w:val="center"/>
        <w:rPr>
          <w:rFonts w:hint="eastAsia" w:ascii="宋体" w:hAnsi="宋体" w:cs="宋体"/>
          <w:sz w:val="30"/>
          <w:szCs w:val="30"/>
        </w:rPr>
      </w:pPr>
      <w:r>
        <w:rPr>
          <w:rFonts w:hint="eastAsia" w:ascii="宋体" w:hAnsi="宋体" w:cs="宋体"/>
          <w:sz w:val="30"/>
          <w:szCs w:val="30"/>
        </w:rPr>
        <w:t>汕尾职业技术学院后勤管理处</w:t>
      </w:r>
    </w:p>
    <w:p>
      <w:pPr>
        <w:pStyle w:val="45"/>
        <w:snapToGrid w:val="0"/>
        <w:spacing w:beforeLines="50" w:afterLines="50" w:line="360" w:lineRule="auto"/>
        <w:jc w:val="center"/>
        <w:rPr>
          <w:rFonts w:ascii="宋体" w:hAnsi="宋体" w:cs="宋体"/>
          <w:sz w:val="30"/>
          <w:szCs w:val="30"/>
        </w:rPr>
      </w:pPr>
      <w:r>
        <w:rPr>
          <w:rFonts w:hint="eastAsia" w:ascii="宋体" w:hAnsi="宋体" w:cs="宋体"/>
          <w:sz w:val="30"/>
          <w:szCs w:val="30"/>
        </w:rPr>
        <w:t>2019年</w:t>
      </w:r>
      <w:r>
        <w:rPr>
          <w:rFonts w:hint="eastAsia" w:ascii="宋体" w:hAnsi="宋体" w:cs="宋体"/>
          <w:sz w:val="30"/>
          <w:szCs w:val="30"/>
          <w:lang w:val="en-US" w:eastAsia="zh-CN"/>
        </w:rPr>
        <w:t>7</w:t>
      </w:r>
      <w:r>
        <w:rPr>
          <w:rFonts w:hint="eastAsia" w:ascii="宋体" w:hAnsi="宋体" w:cs="宋体"/>
          <w:sz w:val="30"/>
          <w:szCs w:val="30"/>
        </w:rPr>
        <w:t xml:space="preserve">月 </w:t>
      </w:r>
    </w:p>
    <w:p>
      <w:pPr>
        <w:widowControl/>
        <w:spacing w:line="360" w:lineRule="auto"/>
        <w:jc w:val="left"/>
        <w:rPr>
          <w:rFonts w:ascii="宋体" w:hAnsi="宋体" w:cs="宋体"/>
          <w:kern w:val="0"/>
          <w:sz w:val="30"/>
          <w:szCs w:val="30"/>
        </w:rPr>
        <w:sectPr>
          <w:pgSz w:w="11907" w:h="16839"/>
          <w:pgMar w:top="1134" w:right="1134" w:bottom="1134" w:left="1134" w:header="720" w:footer="720" w:gutter="0"/>
          <w:pgNumType w:fmt="decimal" w:start="1"/>
          <w:cols w:space="720" w:num="1"/>
          <w:titlePg/>
          <w:docGrid w:type="lines" w:linePitch="286" w:charSpace="0"/>
        </w:sectPr>
      </w:pPr>
    </w:p>
    <w:p>
      <w:pPr>
        <w:pStyle w:val="45"/>
        <w:snapToGrid w:val="0"/>
        <w:spacing w:line="360" w:lineRule="auto"/>
        <w:jc w:val="center"/>
        <w:rPr>
          <w:rFonts w:ascii="宋体" w:hAnsi="宋体" w:cs="宋体"/>
          <w:b/>
          <w:bCs/>
          <w:sz w:val="36"/>
          <w:szCs w:val="36"/>
          <w:lang w:eastAsia="zh-TW"/>
        </w:rPr>
      </w:pPr>
    </w:p>
    <w:p>
      <w:pPr>
        <w:spacing w:line="360" w:lineRule="auto"/>
        <w:jc w:val="center"/>
        <w:rPr>
          <w:rFonts w:hint="eastAsia" w:ascii="宋体" w:hAnsi="宋体" w:eastAsia="宋体" w:cs="宋体"/>
          <w:color w:val="000000"/>
          <w:sz w:val="44"/>
          <w:szCs w:val="44"/>
        </w:rPr>
      </w:pPr>
      <w:r>
        <w:rPr>
          <w:rFonts w:hint="eastAsia" w:ascii="宋体" w:hAnsi="宋体" w:eastAsia="宋体" w:cs="宋体"/>
          <w:b/>
          <w:color w:val="000000"/>
          <w:sz w:val="44"/>
          <w:szCs w:val="44"/>
        </w:rPr>
        <w:t>目  录</w:t>
      </w:r>
      <w:r>
        <w:rPr>
          <w:rFonts w:hint="eastAsia" w:ascii="宋体" w:hAnsi="宋体" w:eastAsia="宋体" w:cs="宋体"/>
          <w:color w:val="000000"/>
          <w:sz w:val="44"/>
          <w:szCs w:val="44"/>
        </w:rPr>
        <w:br w:type="textWrapping"/>
      </w:r>
    </w:p>
    <w:p>
      <w:pPr>
        <w:pStyle w:val="21"/>
        <w:tabs>
          <w:tab w:val="right" w:leader="dot" w:pos="9174"/>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第一部分  </w:t>
      </w:r>
      <w:r>
        <w:rPr>
          <w:rFonts w:hint="eastAsia" w:ascii="宋体" w:hAnsi="宋体" w:eastAsia="宋体" w:cs="宋体"/>
          <w:color w:val="000000"/>
          <w:sz w:val="28"/>
          <w:szCs w:val="28"/>
          <w:lang w:eastAsia="zh-CN"/>
        </w:rPr>
        <w:t>招标公告</w:t>
      </w:r>
    </w:p>
    <w:p>
      <w:pPr>
        <w:pStyle w:val="21"/>
        <w:tabs>
          <w:tab w:val="right" w:leader="dot" w:pos="9174"/>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第二部分  采购项目内容</w:t>
      </w:r>
    </w:p>
    <w:p>
      <w:pPr>
        <w:pStyle w:val="21"/>
        <w:tabs>
          <w:tab w:val="right" w:leader="dot" w:pos="9174"/>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第三部分  供应商须知</w:t>
      </w:r>
    </w:p>
    <w:p>
      <w:pPr>
        <w:pStyle w:val="21"/>
        <w:tabs>
          <w:tab w:val="right" w:leader="dot" w:pos="9174"/>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第四部分  磋商、评审、成交</w:t>
      </w:r>
    </w:p>
    <w:p>
      <w:pPr>
        <w:pStyle w:val="21"/>
        <w:tabs>
          <w:tab w:val="right" w:leader="dot" w:pos="9174"/>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第五部分  合同书格式</w:t>
      </w:r>
    </w:p>
    <w:p>
      <w:pPr>
        <w:pStyle w:val="21"/>
        <w:tabs>
          <w:tab w:val="right" w:leader="dot" w:pos="9174"/>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第六部分  响应文件格式</w:t>
      </w:r>
    </w:p>
    <w:p>
      <w:pPr>
        <w:pStyle w:val="45"/>
        <w:spacing w:line="360" w:lineRule="auto"/>
        <w:rPr>
          <w:rFonts w:ascii="宋体" w:hAnsi="宋体" w:cs="宋体"/>
        </w:rPr>
      </w:pPr>
    </w:p>
    <w:p>
      <w:pPr>
        <w:pStyle w:val="45"/>
        <w:snapToGrid w:val="0"/>
        <w:spacing w:line="360" w:lineRule="auto"/>
        <w:jc w:val="center"/>
        <w:outlineLvl w:val="0"/>
        <w:rPr>
          <w:rFonts w:ascii="宋体" w:hAnsi="宋体" w:cs="宋体"/>
          <w:b/>
          <w:bCs/>
          <w:sz w:val="28"/>
          <w:szCs w:val="28"/>
        </w:rPr>
      </w:pPr>
      <w:r>
        <w:rPr>
          <w:rFonts w:hint="eastAsia" w:ascii="宋体" w:hAnsi="宋体" w:cs="宋体"/>
          <w:sz w:val="28"/>
          <w:szCs w:val="28"/>
        </w:rPr>
        <w:br w:type="page"/>
      </w:r>
      <w:bookmarkStart w:id="0" w:name="_Toc500408259"/>
      <w:bookmarkStart w:id="1" w:name="_Toc5578"/>
      <w:bookmarkStart w:id="2" w:name="_Toc453150023"/>
      <w:bookmarkStart w:id="3" w:name="_Toc435614385"/>
      <w:r>
        <w:rPr>
          <w:rFonts w:hint="eastAsia" w:ascii="宋体" w:hAnsi="宋体" w:cs="宋体"/>
          <w:b/>
          <w:bCs/>
          <w:sz w:val="28"/>
          <w:szCs w:val="28"/>
        </w:rPr>
        <w:t>第一章  磋商邀请</w:t>
      </w:r>
      <w:bookmarkEnd w:id="0"/>
      <w:bookmarkEnd w:id="1"/>
      <w:bookmarkEnd w:id="2"/>
      <w:bookmarkEnd w:id="3"/>
      <w:r>
        <w:rPr>
          <w:rFonts w:hint="eastAsia" w:ascii="宋体" w:hAnsi="宋体" w:cs="宋体"/>
          <w:b/>
          <w:bCs/>
          <w:sz w:val="28"/>
          <w:szCs w:val="28"/>
          <w:lang w:eastAsia="zh-CN"/>
        </w:rPr>
        <w:t>函</w:t>
      </w:r>
    </w:p>
    <w:p>
      <w:pPr>
        <w:ind w:right="-143" w:rightChars="-68"/>
        <w:rPr>
          <w:rFonts w:ascii="宋体" w:hAnsi="宋体"/>
          <w:sz w:val="24"/>
          <w:szCs w:val="24"/>
        </w:rPr>
      </w:pPr>
      <w:r>
        <w:rPr>
          <w:rFonts w:hint="eastAsia" w:ascii="宋体" w:hAnsi="宋体"/>
          <w:sz w:val="24"/>
          <w:szCs w:val="24"/>
        </w:rPr>
        <w:t>各供应商</w:t>
      </w:r>
      <w:r>
        <w:rPr>
          <w:rFonts w:ascii="宋体" w:hAnsi="宋体"/>
          <w:sz w:val="24"/>
          <w:szCs w:val="24"/>
        </w:rPr>
        <w:t>:</w:t>
      </w:r>
    </w:p>
    <w:p>
      <w:pPr>
        <w:pStyle w:val="45"/>
        <w:snapToGrid w:val="0"/>
        <w:spacing w:line="360" w:lineRule="auto"/>
        <w:rPr>
          <w:rFonts w:hint="eastAsia" w:ascii="宋体" w:hAnsi="宋体" w:cs="宋体"/>
          <w:sz w:val="24"/>
        </w:rPr>
      </w:pPr>
    </w:p>
    <w:p>
      <w:pPr>
        <w:pStyle w:val="45"/>
        <w:snapToGrid w:val="0"/>
        <w:spacing w:line="360" w:lineRule="auto"/>
        <w:ind w:firstLine="480" w:firstLineChars="200"/>
        <w:rPr>
          <w:rFonts w:hint="eastAsia" w:ascii="宋体" w:hAnsi="宋体" w:cs="宋体"/>
          <w:sz w:val="24"/>
        </w:rPr>
      </w:pPr>
      <w:r>
        <w:rPr>
          <w:rFonts w:hint="eastAsia" w:ascii="宋体" w:hAnsi="宋体" w:cs="宋体"/>
          <w:sz w:val="24"/>
        </w:rPr>
        <w:t>汕尾职业技术学院后勤管理处，对“</w:t>
      </w:r>
      <w:r>
        <w:rPr>
          <w:rFonts w:hint="eastAsia" w:ascii="宋体" w:hAnsi="宋体" w:cs="宋体"/>
          <w:sz w:val="24"/>
          <w:lang w:val="en-US" w:eastAsia="zh-CN"/>
        </w:rPr>
        <w:t>汕尾职业技术学院扩建项目（新校区）勘察、方案设计与初步设计项目招标代理机构</w:t>
      </w: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lang w:eastAsia="zh-CN"/>
        </w:rPr>
        <w:t>项目</w:t>
      </w:r>
      <w:r>
        <w:rPr>
          <w:rFonts w:hint="eastAsia" w:ascii="宋体" w:hAnsi="宋体" w:cs="宋体"/>
          <w:sz w:val="24"/>
        </w:rPr>
        <w:t>进行竞争性磋商采购，欢迎符合资格条件的供应商参加</w:t>
      </w:r>
      <w:r>
        <w:rPr>
          <w:rFonts w:hint="eastAsia" w:ascii="宋体" w:hAnsi="宋体" w:cs="宋体"/>
          <w:bCs/>
          <w:sz w:val="24"/>
        </w:rPr>
        <w:t>。</w:t>
      </w:r>
    </w:p>
    <w:p>
      <w:pPr>
        <w:pStyle w:val="45"/>
        <w:numPr>
          <w:ilvl w:val="0"/>
          <w:numId w:val="3"/>
        </w:numPr>
        <w:tabs>
          <w:tab w:val="left" w:pos="567"/>
        </w:tabs>
        <w:autoSpaceDE/>
        <w:adjustRightInd/>
        <w:snapToGrid w:val="0"/>
        <w:spacing w:beforeLines="50" w:line="360" w:lineRule="auto"/>
        <w:ind w:left="0" w:firstLine="0"/>
        <w:jc w:val="both"/>
        <w:rPr>
          <w:rFonts w:ascii="宋体" w:hAnsi="宋体" w:cs="宋体"/>
          <w:bCs/>
          <w:sz w:val="24"/>
        </w:rPr>
      </w:pPr>
      <w:r>
        <w:rPr>
          <w:rFonts w:hint="eastAsia" w:ascii="宋体" w:hAnsi="宋体" w:cs="宋体"/>
          <w:bCs/>
          <w:sz w:val="24"/>
        </w:rPr>
        <w:t>采购项目编号：</w:t>
      </w:r>
      <w:r>
        <w:rPr>
          <w:rFonts w:hint="eastAsia" w:ascii="宋体" w:hAnsi="宋体" w:cs="宋体"/>
          <w:bCs/>
          <w:sz w:val="24"/>
          <w:lang w:eastAsia="zh-CN"/>
        </w:rPr>
        <w:t>SWZYCG2020-</w:t>
      </w:r>
      <w:r>
        <w:rPr>
          <w:rFonts w:hint="eastAsia" w:ascii="宋体" w:hAnsi="宋体" w:cs="宋体"/>
          <w:bCs/>
          <w:sz w:val="24"/>
          <w:lang w:val="en-US" w:eastAsia="zh-CN"/>
        </w:rPr>
        <w:t>31</w:t>
      </w:r>
    </w:p>
    <w:p>
      <w:pPr>
        <w:pStyle w:val="45"/>
        <w:numPr>
          <w:ilvl w:val="0"/>
          <w:numId w:val="3"/>
        </w:numPr>
        <w:tabs>
          <w:tab w:val="left" w:pos="567"/>
        </w:tabs>
        <w:autoSpaceDE/>
        <w:adjustRightInd/>
        <w:snapToGrid w:val="0"/>
        <w:spacing w:beforeLines="50" w:line="360" w:lineRule="auto"/>
        <w:ind w:left="0" w:firstLine="0"/>
        <w:jc w:val="both"/>
        <w:rPr>
          <w:rFonts w:ascii="宋体" w:hAnsi="宋体" w:cs="宋体"/>
          <w:bCs/>
          <w:sz w:val="24"/>
        </w:rPr>
      </w:pPr>
      <w:r>
        <w:rPr>
          <w:rFonts w:hint="eastAsia" w:ascii="宋体" w:hAnsi="宋体" w:cs="宋体"/>
          <w:bCs/>
          <w:sz w:val="24"/>
        </w:rPr>
        <w:t>采购项目名称：</w:t>
      </w:r>
      <w:r>
        <w:rPr>
          <w:rFonts w:hint="eastAsia" w:ascii="宋体" w:hAnsi="宋体" w:cs="宋体"/>
          <w:bCs/>
          <w:sz w:val="24"/>
          <w:lang w:eastAsia="zh-CN"/>
        </w:rPr>
        <w:t>汕尾职业技术学院扩建项目（新校区）勘察、方案设计与初步设计项目招标代理机构采购</w:t>
      </w:r>
    </w:p>
    <w:p>
      <w:pPr>
        <w:pStyle w:val="45"/>
        <w:numPr>
          <w:ilvl w:val="0"/>
          <w:numId w:val="3"/>
        </w:numPr>
        <w:tabs>
          <w:tab w:val="left" w:pos="567"/>
        </w:tabs>
        <w:autoSpaceDE/>
        <w:adjustRightInd/>
        <w:snapToGrid w:val="0"/>
        <w:spacing w:beforeLines="50" w:line="360" w:lineRule="auto"/>
        <w:ind w:left="0" w:firstLine="0"/>
        <w:jc w:val="both"/>
        <w:rPr>
          <w:rFonts w:ascii="宋体" w:hAnsi="宋体" w:cs="宋体"/>
          <w:bCs/>
          <w:sz w:val="24"/>
        </w:rPr>
      </w:pPr>
      <w:r>
        <w:rPr>
          <w:rFonts w:hint="eastAsia" w:ascii="宋体" w:hAnsi="宋体" w:cs="宋体"/>
          <w:bCs/>
          <w:sz w:val="24"/>
        </w:rPr>
        <w:t>采购项目预算金额：</w:t>
      </w:r>
      <w:r>
        <w:rPr>
          <w:rFonts w:hint="eastAsia" w:ascii="宋体" w:hAnsi="宋体" w:cs="宋体"/>
          <w:color w:val="auto"/>
          <w:sz w:val="24"/>
        </w:rPr>
        <w:t>￥</w:t>
      </w:r>
      <w:r>
        <w:rPr>
          <w:rFonts w:hint="eastAsia" w:ascii="宋体" w:hAnsi="宋体" w:cs="宋体"/>
          <w:color w:val="auto"/>
          <w:sz w:val="24"/>
          <w:lang w:val="en-US" w:eastAsia="zh-CN"/>
        </w:rPr>
        <w:t>126181.13</w:t>
      </w:r>
      <w:r>
        <w:rPr>
          <w:rFonts w:hint="eastAsia" w:ascii="宋体" w:hAnsi="宋体" w:cs="宋体"/>
          <w:color w:val="auto"/>
          <w:sz w:val="24"/>
        </w:rPr>
        <w:t>元</w:t>
      </w:r>
      <w:r>
        <w:rPr>
          <w:rFonts w:hint="eastAsia" w:ascii="宋体" w:hAnsi="宋体" w:cs="宋体"/>
          <w:bCs/>
          <w:color w:val="auto"/>
          <w:sz w:val="24"/>
        </w:rPr>
        <w:t>,</w:t>
      </w:r>
      <w:r>
        <w:rPr>
          <w:rFonts w:hint="eastAsia" w:ascii="宋体" w:hAnsi="宋体" w:cs="宋体"/>
          <w:bCs/>
          <w:sz w:val="24"/>
        </w:rPr>
        <w:t>超过最高限价金额报价无效。</w:t>
      </w:r>
    </w:p>
    <w:p>
      <w:pPr>
        <w:pStyle w:val="45"/>
        <w:numPr>
          <w:ilvl w:val="0"/>
          <w:numId w:val="3"/>
        </w:numPr>
        <w:tabs>
          <w:tab w:val="left" w:pos="567"/>
        </w:tabs>
        <w:autoSpaceDE/>
        <w:adjustRightInd/>
        <w:snapToGrid w:val="0"/>
        <w:spacing w:beforeLines="50" w:line="360" w:lineRule="auto"/>
        <w:ind w:left="0" w:firstLine="0"/>
        <w:jc w:val="both"/>
        <w:rPr>
          <w:rFonts w:ascii="宋体" w:hAnsi="宋体" w:cs="宋体"/>
          <w:bCs/>
          <w:sz w:val="24"/>
        </w:rPr>
      </w:pPr>
      <w:r>
        <w:rPr>
          <w:rFonts w:hint="eastAsia" w:ascii="宋体" w:hAnsi="宋体" w:cs="宋体"/>
          <w:bCs/>
          <w:sz w:val="24"/>
        </w:rPr>
        <w:t>采购数量 1项</w:t>
      </w:r>
    </w:p>
    <w:p>
      <w:pPr>
        <w:pStyle w:val="45"/>
        <w:numPr>
          <w:ilvl w:val="0"/>
          <w:numId w:val="3"/>
        </w:numPr>
        <w:tabs>
          <w:tab w:val="left" w:pos="567"/>
        </w:tabs>
        <w:autoSpaceDE/>
        <w:adjustRightInd/>
        <w:snapToGrid w:val="0"/>
        <w:spacing w:beforeLines="50" w:line="360" w:lineRule="auto"/>
        <w:ind w:left="0" w:firstLine="0"/>
        <w:jc w:val="both"/>
        <w:rPr>
          <w:rFonts w:ascii="宋体" w:hAnsi="宋体" w:cs="宋体"/>
          <w:bCs/>
          <w:sz w:val="24"/>
        </w:rPr>
      </w:pPr>
      <w:r>
        <w:rPr>
          <w:rFonts w:hint="eastAsia" w:ascii="宋体" w:hAnsi="宋体" w:cs="宋体"/>
          <w:bCs/>
          <w:sz w:val="24"/>
        </w:rPr>
        <w:t>项目内容及需求：</w:t>
      </w:r>
      <w:r>
        <w:rPr>
          <w:rFonts w:hint="eastAsia" w:ascii="宋体" w:hAnsi="宋体" w:cs="宋体"/>
          <w:sz w:val="24"/>
        </w:rPr>
        <w:t>详见竞争性磋商文件第四章“用户需求书”。</w:t>
      </w:r>
    </w:p>
    <w:p>
      <w:pPr>
        <w:pStyle w:val="45"/>
        <w:numPr>
          <w:ilvl w:val="0"/>
          <w:numId w:val="3"/>
        </w:numPr>
        <w:tabs>
          <w:tab w:val="left" w:pos="567"/>
        </w:tabs>
        <w:autoSpaceDE/>
        <w:adjustRightInd/>
        <w:snapToGrid w:val="0"/>
        <w:spacing w:beforeLines="50" w:line="360" w:lineRule="auto"/>
        <w:ind w:left="0" w:firstLine="0"/>
        <w:jc w:val="both"/>
        <w:rPr>
          <w:rFonts w:ascii="宋体" w:hAnsi="宋体" w:cs="宋体"/>
          <w:bCs/>
          <w:sz w:val="24"/>
        </w:rPr>
      </w:pPr>
      <w:r>
        <w:rPr>
          <w:rFonts w:hint="eastAsia" w:ascii="宋体" w:hAnsi="宋体" w:cs="宋体"/>
          <w:bCs/>
          <w:sz w:val="24"/>
        </w:rPr>
        <w:t>供应商资格：</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left="0" w:leftChars="0" w:right="0" w:rightChars="0" w:firstLine="476" w:firstLineChars="200"/>
        <w:textAlignment w:val="auto"/>
        <w:rPr>
          <w:rFonts w:hint="eastAsia" w:ascii="宋体" w:hAnsi="宋体" w:cs="宋体"/>
          <w:kern w:val="2"/>
          <w:sz w:val="24"/>
          <w:szCs w:val="24"/>
          <w:lang w:val="en-US" w:eastAsia="zh-CN" w:bidi="ar-SA"/>
        </w:rPr>
      </w:pPr>
      <w:r>
        <w:rPr>
          <w:rFonts w:hint="eastAsia" w:ascii="宋体" w:hAnsi="宋体" w:cs="宋体"/>
          <w:spacing w:val="-1"/>
          <w:sz w:val="24"/>
          <w:szCs w:val="24"/>
        </w:rPr>
        <w:t>供应商具备</w:t>
      </w:r>
      <w:r>
        <w:rPr>
          <w:rFonts w:hint="eastAsia" w:ascii="宋体" w:hAnsi="宋体" w:cs="宋体"/>
          <w:sz w:val="24"/>
          <w:szCs w:val="24"/>
        </w:rPr>
        <w:t>《中华人民共和国政府采购法》第二十二条规定的条件。</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投标人必须是具有独立承担民事责任能力的在中华人民共和国境内注册的法人或其他组织或自然人。（提供有效的营业执照（或事业单位法人证书，或社会团体法人登记证书）、税务登记证和组织机构代码证，如已办理了“多证合一”的，仅需提供合证后的营业执照</w:t>
      </w:r>
      <w:r>
        <w:rPr>
          <w:rFonts w:hint="eastAsia" w:ascii="宋体" w:hAnsi="宋体" w:cs="宋体"/>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right="0" w:rightChars="0" w:firstLine="480" w:firstLineChars="200"/>
        <w:textAlignment w:val="auto"/>
        <w:rPr>
          <w:rFonts w:ascii="宋体" w:hAnsi="宋体" w:cs="宋体"/>
          <w:sz w:val="24"/>
          <w:szCs w:val="24"/>
        </w:rPr>
      </w:pPr>
      <w:r>
        <w:rPr>
          <w:rFonts w:hint="eastAsia" w:ascii="宋体" w:hAnsi="宋体" w:cs="宋体"/>
          <w:sz w:val="24"/>
          <w:szCs w:val="24"/>
        </w:rPr>
        <w:t>（2）提供</w:t>
      </w:r>
      <w:r>
        <w:rPr>
          <w:rFonts w:hint="eastAsia" w:ascii="宋体" w:hAnsi="宋体" w:cs="宋体"/>
          <w:color w:val="000000"/>
          <w:sz w:val="24"/>
          <w:szCs w:val="24"/>
          <w:lang w:val="en-US" w:eastAsia="zh-CN"/>
        </w:rPr>
        <w:t>2019年</w:t>
      </w:r>
      <w:r>
        <w:rPr>
          <w:rFonts w:hint="eastAsia" w:ascii="宋体" w:hAnsi="宋体" w:cs="宋体"/>
          <w:color w:val="000000"/>
          <w:sz w:val="24"/>
          <w:szCs w:val="24"/>
        </w:rPr>
        <w:t>度</w:t>
      </w:r>
      <w:r>
        <w:rPr>
          <w:rFonts w:hint="eastAsia" w:ascii="宋体" w:hAnsi="宋体" w:cs="宋体"/>
          <w:sz w:val="24"/>
          <w:szCs w:val="24"/>
        </w:rPr>
        <w:t>财务审计状况报告或财务报表复印件。</w:t>
      </w:r>
      <w:r>
        <w:rPr>
          <w:rFonts w:hint="eastAsia" w:ascii="宋体" w:hAnsi="宋体" w:cs="宋体"/>
          <w:sz w:val="24"/>
          <w:szCs w:val="24"/>
          <w:lang w:eastAsia="zh-CN"/>
        </w:rPr>
        <w:t>（若供应商</w:t>
      </w:r>
      <w:r>
        <w:rPr>
          <w:rFonts w:hint="eastAsia" w:ascii="宋体" w:hAnsi="宋体" w:cs="宋体"/>
          <w:sz w:val="24"/>
          <w:szCs w:val="24"/>
        </w:rPr>
        <w:t>新成立的</w:t>
      </w:r>
      <w:r>
        <w:rPr>
          <w:rFonts w:hint="eastAsia" w:ascii="宋体" w:hAnsi="宋体" w:cs="宋体"/>
          <w:sz w:val="24"/>
          <w:szCs w:val="24"/>
          <w:lang w:eastAsia="zh-CN"/>
        </w:rPr>
        <w:t>，</w:t>
      </w:r>
      <w:r>
        <w:rPr>
          <w:rFonts w:hint="eastAsia" w:ascii="宋体" w:hAnsi="宋体" w:cs="宋体"/>
          <w:sz w:val="24"/>
          <w:szCs w:val="24"/>
        </w:rPr>
        <w:t>提供成立至今</w:t>
      </w:r>
      <w:r>
        <w:rPr>
          <w:rFonts w:hint="eastAsia" w:ascii="宋体" w:hAnsi="宋体" w:cs="宋体"/>
          <w:sz w:val="24"/>
          <w:szCs w:val="24"/>
          <w:lang w:eastAsia="zh-CN"/>
        </w:rPr>
        <w:t>的</w:t>
      </w:r>
      <w:r>
        <w:rPr>
          <w:rFonts w:hint="eastAsia" w:ascii="宋体" w:hAnsi="宋体" w:cs="宋体"/>
          <w:sz w:val="24"/>
          <w:szCs w:val="24"/>
        </w:rPr>
        <w:t>财务状况报告复印件</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（3）提供</w:t>
      </w:r>
      <w:r>
        <w:rPr>
          <w:rFonts w:hint="eastAsia" w:ascii="宋体" w:hAnsi="宋体" w:cs="宋体"/>
          <w:sz w:val="24"/>
          <w:szCs w:val="24"/>
          <w:lang w:eastAsia="zh-CN"/>
        </w:rPr>
        <w:t>近期</w:t>
      </w:r>
      <w:r>
        <w:rPr>
          <w:rFonts w:hint="eastAsia" w:ascii="宋体" w:hAnsi="宋体" w:cs="宋体"/>
          <w:sz w:val="24"/>
          <w:szCs w:val="24"/>
        </w:rPr>
        <w:t>缴纳税收和社会保险相关证明材料复印件</w:t>
      </w:r>
      <w:r>
        <w:rPr>
          <w:rFonts w:hint="eastAsia" w:ascii="宋体" w:hAnsi="宋体" w:cs="宋体"/>
          <w:sz w:val="24"/>
          <w:szCs w:val="24"/>
          <w:lang w:eastAsia="zh-CN"/>
        </w:rPr>
        <w:t>，</w:t>
      </w:r>
      <w:r>
        <w:rPr>
          <w:rFonts w:hint="eastAsia" w:ascii="宋体" w:hAnsi="宋体" w:cs="宋体"/>
          <w:sz w:val="24"/>
          <w:szCs w:val="24"/>
        </w:rPr>
        <w:t>若依法免税或免缴纳社会保障资金的，应提供相应文件证明</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rPr>
        <w:t>（4）具有履行合同所必需的设备和专业技术能力（提供书面声明）</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rPr>
        <w:t>（5）供应商参加政府采购活动前三年内，在经营活动中没有重大违法记录（提供书面声明）</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eastAsia="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供应商必须符合法律、行政法规规定的其他条件（提供书面声明）</w:t>
      </w:r>
      <w:r>
        <w:rPr>
          <w:rFonts w:hint="eastAsia" w:ascii="宋体" w:hAnsi="宋体" w:cs="宋体"/>
          <w:sz w:val="24"/>
          <w:szCs w:val="24"/>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w:t>
      </w:r>
      <w:r>
        <w:rPr>
          <w:rFonts w:hint="eastAsia" w:ascii="宋体" w:hAnsi="宋体" w:cs="宋体"/>
          <w:color w:val="auto"/>
          <w:spacing w:val="-1"/>
          <w:sz w:val="24"/>
          <w:szCs w:val="24"/>
          <w:lang w:val="zh-CN"/>
        </w:rPr>
        <w:t>商未被列入“信用中国”网站(www.creditchina.gov.cn)“记录失信被执行人或重大税收违法案件当事人名单或政府采购严重违法失信行为”记录名单；不处于中国政府采购网(www.ccgp</w:t>
      </w:r>
      <w:r>
        <w:rPr>
          <w:rFonts w:hint="eastAsia" w:ascii="宋体" w:hAnsi="宋体" w:eastAsia="宋体" w:cs="宋体"/>
          <w:color w:val="auto"/>
          <w:sz w:val="24"/>
          <w:szCs w:val="24"/>
          <w:lang w:val="zh-CN"/>
        </w:rPr>
        <w:t>.gov.cn)“政府采购严重违法失信行为信息记录”中的禁止参加政府采购活动期间。</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单位负责人为同一人或者存在直接控股、管理关系的不同供应商，不得同时参加本采购项目报价</w:t>
      </w:r>
      <w:r>
        <w:rPr>
          <w:rFonts w:hint="eastAsia" w:ascii="宋体" w:hAnsi="宋体" w:cs="宋体"/>
          <w:sz w:val="24"/>
          <w:szCs w:val="24"/>
        </w:rPr>
        <w:t>（提供书面声明）</w:t>
      </w:r>
      <w:r>
        <w:rPr>
          <w:rFonts w:hint="eastAsia" w:ascii="宋体" w:hAnsi="宋体" w:cs="宋体"/>
          <w:sz w:val="24"/>
          <w:szCs w:val="24"/>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ascii="宋体" w:hAnsi="宋体" w:cs="宋体"/>
          <w:sz w:val="24"/>
          <w:u w:val="none"/>
        </w:rPr>
      </w:pPr>
      <w:r>
        <w:rPr>
          <w:rFonts w:hint="eastAsia" w:ascii="宋体" w:hAnsi="宋体" w:eastAsia="宋体" w:cs="宋体"/>
          <w:color w:val="auto"/>
          <w:sz w:val="24"/>
          <w:szCs w:val="24"/>
          <w:lang w:val="zh-CN"/>
        </w:rPr>
        <w:t>本项目不接受联合体投标。</w:t>
      </w:r>
    </w:p>
    <w:p>
      <w:pPr>
        <w:pStyle w:val="45"/>
        <w:spacing w:line="360" w:lineRule="auto"/>
        <w:rPr>
          <w:rFonts w:ascii="宋体" w:hAnsi="宋体" w:cs="宋体"/>
          <w:sz w:val="24"/>
          <w:u w:val="double"/>
        </w:rPr>
      </w:pPr>
      <w:r>
        <w:rPr>
          <w:rFonts w:hint="eastAsia" w:ascii="宋体" w:hAnsi="宋体" w:cs="宋体"/>
          <w:color w:val="auto"/>
          <w:sz w:val="24"/>
          <w:szCs w:val="24"/>
          <w:lang w:val="zh-CN"/>
        </w:rPr>
        <w:t>七、</w:t>
      </w:r>
      <w:r>
        <w:rPr>
          <w:rFonts w:hint="eastAsia" w:ascii="宋体" w:hAnsi="宋体"/>
          <w:color w:val="000000" w:themeColor="text1"/>
          <w:sz w:val="24"/>
          <w14:textFill>
            <w14:solidFill>
              <w14:schemeClr w14:val="tx1"/>
            </w14:solidFill>
          </w14:textFill>
        </w:rPr>
        <w:t>符合资格的供应商应当在2020年7月</w:t>
      </w:r>
      <w:r>
        <w:rPr>
          <w:rFonts w:hint="eastAsia" w:ascii="宋体" w:hAnsi="宋体"/>
          <w:color w:val="000000" w:themeColor="text1"/>
          <w:sz w:val="24"/>
          <w:lang w:val="en-US" w:eastAsia="zh-CN"/>
          <w14:textFill>
            <w14:solidFill>
              <w14:schemeClr w14:val="tx1"/>
            </w14:solidFill>
          </w14:textFill>
        </w:rPr>
        <w:t>31</w:t>
      </w:r>
      <w:r>
        <w:rPr>
          <w:rFonts w:hint="eastAsia" w:ascii="宋体" w:hAnsi="宋体"/>
          <w:color w:val="000000" w:themeColor="text1"/>
          <w:sz w:val="24"/>
          <w14:textFill>
            <w14:solidFill>
              <w14:schemeClr w14:val="tx1"/>
            </w14:solidFill>
          </w14:textFill>
        </w:rPr>
        <w:t>日上午8时30分起至2020年</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6</w:t>
      </w:r>
      <w:bookmarkStart w:id="32" w:name="_GoBack"/>
      <w:bookmarkEnd w:id="32"/>
      <w:r>
        <w:rPr>
          <w:rFonts w:hint="eastAsia" w:ascii="宋体" w:hAnsi="宋体"/>
          <w:color w:val="000000" w:themeColor="text1"/>
          <w:sz w:val="24"/>
          <w14:textFill>
            <w14:solidFill>
              <w14:schemeClr w14:val="tx1"/>
            </w14:solidFill>
          </w14:textFill>
        </w:rPr>
        <w:t>日下午5时30分止（</w:t>
      </w:r>
      <w:r>
        <w:rPr>
          <w:rFonts w:hint="eastAsia" w:ascii="宋体" w:hAnsi="宋体"/>
          <w:color w:val="000000" w:themeColor="text1"/>
          <w:sz w:val="24"/>
          <w:lang w:eastAsia="zh-CN"/>
          <w14:textFill>
            <w14:solidFill>
              <w14:schemeClr w14:val="tx1"/>
            </w14:solidFill>
          </w14:textFill>
        </w:rPr>
        <w:t>工作</w:t>
      </w:r>
      <w:r>
        <w:rPr>
          <w:rFonts w:hint="eastAsia" w:ascii="宋体" w:hAnsi="宋体"/>
          <w:color w:val="000000" w:themeColor="text1"/>
          <w:sz w:val="24"/>
          <w14:textFill>
            <w14:solidFill>
              <w14:schemeClr w14:val="tx1"/>
            </w14:solidFill>
          </w14:textFill>
        </w:rPr>
        <w:t>日时间）到汕尾职业技术学院科学楼110室报名提供以下资料：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right="0" w:rightChars="0"/>
        <w:textAlignment w:val="auto"/>
        <w:rPr>
          <w:rFonts w:ascii="宋体" w:hAnsi="宋体" w:cs="宋体"/>
          <w:sz w:val="24"/>
          <w:u w:val="none"/>
        </w:rPr>
      </w:pPr>
      <w:r>
        <w:rPr>
          <w:rFonts w:hint="eastAsia" w:ascii="宋体" w:hAnsi="宋体" w:cs="宋体"/>
          <w:sz w:val="24"/>
          <w:u w:val="none"/>
          <w:lang w:eastAsia="zh-CN"/>
        </w:rPr>
        <w:t>说明：</w:t>
      </w:r>
      <w:r>
        <w:rPr>
          <w:rFonts w:hint="eastAsia" w:ascii="宋体" w:hAnsi="宋体" w:cs="宋体"/>
          <w:sz w:val="24"/>
          <w:u w:val="none"/>
        </w:rPr>
        <w:t>供应商获取竞争性磋商文件时，提供如下资料一式两份（加盖单位公章）。</w:t>
      </w:r>
    </w:p>
    <w:p>
      <w:pPr>
        <w:pStyle w:val="50"/>
        <w:widowControl w:val="0"/>
        <w:numPr>
          <w:ilvl w:val="0"/>
          <w:numId w:val="0"/>
        </w:numPr>
        <w:spacing w:before="0" w:beforeAutospacing="0" w:after="0" w:afterAutospacing="0" w:line="360" w:lineRule="auto"/>
        <w:ind w:leftChars="3" w:firstLine="480" w:firstLineChars="200"/>
        <w:jc w:val="both"/>
        <w:rPr>
          <w:rFonts w:hint="eastAsia" w:cs="宋体"/>
          <w:bCs/>
          <w:szCs w:val="21"/>
        </w:rPr>
      </w:pPr>
      <w:r>
        <w:rPr>
          <w:rFonts w:hint="eastAsia" w:cs="宋体"/>
          <w:bCs/>
          <w:szCs w:val="21"/>
          <w:lang w:val="en-US" w:eastAsia="zh-CN"/>
        </w:rPr>
        <w:t>1、</w:t>
      </w:r>
      <w:r>
        <w:rPr>
          <w:rFonts w:hint="eastAsia" w:cs="宋体"/>
          <w:bCs/>
          <w:szCs w:val="21"/>
        </w:rPr>
        <w:t>《企业营业执照》、《税务登记证》、《组织机构代码证》副本原件及正本、副本复印件（加盖公章），三证合一仅提供《企业营业执照》副本原件及正本、副本复印件（加盖公章）；</w:t>
      </w:r>
    </w:p>
    <w:p>
      <w:pPr>
        <w:pStyle w:val="50"/>
        <w:widowControl w:val="0"/>
        <w:numPr>
          <w:ilvl w:val="0"/>
          <w:numId w:val="0"/>
        </w:numPr>
        <w:spacing w:before="0" w:beforeAutospacing="0" w:after="0" w:afterAutospacing="0" w:line="360" w:lineRule="auto"/>
        <w:ind w:leftChars="3" w:firstLine="480" w:firstLineChars="200"/>
        <w:jc w:val="both"/>
        <w:rPr>
          <w:rFonts w:hint="eastAsia" w:cs="宋体"/>
          <w:bCs/>
          <w:szCs w:val="21"/>
        </w:rPr>
      </w:pPr>
      <w:r>
        <w:rPr>
          <w:rFonts w:hint="eastAsia" w:cs="宋体"/>
          <w:bCs/>
          <w:szCs w:val="21"/>
          <w:lang w:val="en-US" w:eastAsia="zh-CN"/>
        </w:rPr>
        <w:t>2、</w:t>
      </w:r>
      <w:r>
        <w:rPr>
          <w:rFonts w:hint="eastAsia" w:cs="宋体"/>
          <w:bCs/>
          <w:szCs w:val="21"/>
        </w:rPr>
        <w:t>法人代表授权书（加盖公章）；</w:t>
      </w:r>
    </w:p>
    <w:p>
      <w:pPr>
        <w:pStyle w:val="50"/>
        <w:widowControl w:val="0"/>
        <w:numPr>
          <w:ilvl w:val="0"/>
          <w:numId w:val="0"/>
        </w:numPr>
        <w:spacing w:before="0" w:beforeAutospacing="0" w:after="0" w:afterAutospacing="0" w:line="360" w:lineRule="auto"/>
        <w:ind w:leftChars="3" w:firstLine="480" w:firstLineChars="200"/>
        <w:jc w:val="both"/>
        <w:rPr>
          <w:rFonts w:hint="eastAsia" w:cs="宋体"/>
          <w:bCs/>
          <w:szCs w:val="21"/>
        </w:rPr>
      </w:pPr>
      <w:r>
        <w:rPr>
          <w:rFonts w:hint="eastAsia" w:cs="宋体"/>
          <w:bCs/>
          <w:szCs w:val="21"/>
          <w:lang w:val="en-US" w:eastAsia="zh-CN"/>
        </w:rPr>
        <w:t>3、</w:t>
      </w:r>
      <w:r>
        <w:rPr>
          <w:rFonts w:hint="eastAsia" w:cs="宋体"/>
          <w:bCs/>
          <w:szCs w:val="21"/>
        </w:rPr>
        <w:t>法人代表身份证复印件、被委托人身份证原件及复印件（如有委托、加盖公章）。</w:t>
      </w:r>
    </w:p>
    <w:p>
      <w:pPr>
        <w:pStyle w:val="45"/>
        <w:tabs>
          <w:tab w:val="left" w:pos="567"/>
        </w:tabs>
        <w:autoSpaceDE/>
        <w:adjustRightInd/>
        <w:snapToGrid w:val="0"/>
        <w:spacing w:line="360" w:lineRule="auto"/>
        <w:ind w:firstLine="480" w:firstLineChars="200"/>
        <w:jc w:val="both"/>
        <w:rPr>
          <w:rFonts w:hint="eastAsia" w:ascii="宋体" w:hAnsi="宋体" w:cs="宋体"/>
          <w:bCs/>
          <w:sz w:val="24"/>
        </w:rPr>
      </w:pPr>
    </w:p>
    <w:p>
      <w:pPr>
        <w:pStyle w:val="45"/>
        <w:numPr>
          <w:ilvl w:val="0"/>
          <w:numId w:val="0"/>
        </w:numPr>
        <w:tabs>
          <w:tab w:val="left" w:pos="567"/>
        </w:tabs>
        <w:autoSpaceDE/>
        <w:adjustRightInd/>
        <w:snapToGrid w:val="0"/>
        <w:spacing w:beforeLines="50" w:line="360" w:lineRule="auto"/>
        <w:ind w:leftChars="0"/>
        <w:jc w:val="both"/>
        <w:rPr>
          <w:rFonts w:ascii="宋体" w:hAnsi="宋体" w:cs="宋体"/>
          <w:bCs/>
          <w:color w:val="auto"/>
          <w:sz w:val="24"/>
        </w:rPr>
      </w:pPr>
      <w:r>
        <w:rPr>
          <w:rFonts w:hint="eastAsia" w:ascii="宋体" w:hAnsi="宋体" w:cs="宋体"/>
          <w:bCs/>
          <w:sz w:val="24"/>
          <w:lang w:eastAsia="zh-CN"/>
        </w:rPr>
        <w:t>八、</w:t>
      </w:r>
      <w:r>
        <w:rPr>
          <w:rFonts w:hint="eastAsia" w:ascii="宋体" w:hAnsi="宋体" w:cs="宋体"/>
          <w:bCs/>
          <w:sz w:val="24"/>
        </w:rPr>
        <w:t>提交响应文件截止时间</w:t>
      </w:r>
      <w:r>
        <w:rPr>
          <w:rFonts w:hint="eastAsia" w:ascii="宋体" w:hAnsi="宋体" w:cs="宋体"/>
          <w:bCs/>
          <w:color w:val="auto"/>
          <w:sz w:val="24"/>
        </w:rPr>
        <w:t>：</w:t>
      </w:r>
      <w:r>
        <w:rPr>
          <w:rFonts w:hint="eastAsia" w:ascii="宋体" w:hAnsi="宋体" w:cs="宋体"/>
          <w:color w:val="auto"/>
          <w:sz w:val="24"/>
          <w:lang w:val="zh-CN"/>
        </w:rPr>
        <w:t>20</w:t>
      </w:r>
      <w:r>
        <w:rPr>
          <w:rFonts w:hint="eastAsia" w:ascii="宋体" w:hAnsi="宋体" w:cs="宋体"/>
          <w:color w:val="auto"/>
          <w:sz w:val="24"/>
          <w:lang w:val="en-US" w:eastAsia="zh-CN"/>
        </w:rPr>
        <w:t>20</w:t>
      </w:r>
      <w:r>
        <w:rPr>
          <w:rFonts w:hint="eastAsia" w:ascii="宋体" w:hAnsi="宋体" w:cs="宋体"/>
          <w:color w:val="auto"/>
          <w:sz w:val="24"/>
          <w:lang w:val="zh-CN"/>
        </w:rPr>
        <w:t>年</w:t>
      </w:r>
      <w:r>
        <w:rPr>
          <w:rFonts w:ascii="宋体" w:hAnsi="宋体" w:cs="宋体"/>
          <w:color w:val="auto"/>
          <w:sz w:val="24"/>
        </w:rPr>
        <w:t xml:space="preserve"> </w:t>
      </w:r>
      <w:r>
        <w:rPr>
          <w:rFonts w:hint="eastAsia" w:ascii="宋体" w:hAnsi="宋体" w:cs="宋体"/>
          <w:color w:val="auto"/>
          <w:sz w:val="24"/>
          <w:lang w:val="en-US" w:eastAsia="zh-CN"/>
        </w:rPr>
        <w:t>8</w:t>
      </w:r>
      <w:r>
        <w:rPr>
          <w:rFonts w:hint="eastAsia" w:ascii="宋体" w:hAnsi="宋体" w:cs="宋体"/>
          <w:color w:val="auto"/>
          <w:sz w:val="24"/>
          <w:lang w:val="zh-CN"/>
        </w:rPr>
        <w:t>月</w:t>
      </w:r>
      <w:r>
        <w:rPr>
          <w:rFonts w:hint="eastAsia" w:ascii="宋体" w:hAnsi="宋体" w:cs="宋体"/>
          <w:color w:val="auto"/>
          <w:sz w:val="24"/>
          <w:lang w:val="en-US" w:eastAsia="zh-CN"/>
        </w:rPr>
        <w:t>10</w:t>
      </w:r>
      <w:r>
        <w:rPr>
          <w:rFonts w:ascii="宋体" w:hAnsi="宋体" w:cs="宋体"/>
          <w:color w:val="auto"/>
          <w:sz w:val="24"/>
        </w:rPr>
        <w:t xml:space="preserve"> </w:t>
      </w:r>
      <w:r>
        <w:rPr>
          <w:rFonts w:hint="eastAsia" w:ascii="宋体" w:hAnsi="宋体" w:cs="宋体"/>
          <w:color w:val="auto"/>
          <w:sz w:val="24"/>
          <w:lang w:val="zh-CN"/>
        </w:rPr>
        <w:t>日</w:t>
      </w:r>
      <w:r>
        <w:rPr>
          <w:rFonts w:hint="eastAsia" w:ascii="宋体" w:hAnsi="宋体" w:cs="宋体"/>
          <w:color w:val="auto"/>
          <w:sz w:val="24"/>
        </w:rPr>
        <w:t>下午</w:t>
      </w:r>
      <w:r>
        <w:rPr>
          <w:rFonts w:hint="eastAsia" w:ascii="宋体" w:hAnsi="宋体" w:cs="宋体"/>
          <w:color w:val="auto"/>
          <w:sz w:val="24"/>
          <w:lang w:val="en-US" w:eastAsia="zh-CN"/>
        </w:rPr>
        <w:t>2</w:t>
      </w:r>
      <w:r>
        <w:rPr>
          <w:rFonts w:ascii="宋体" w:hAnsi="宋体" w:cs="宋体"/>
          <w:color w:val="auto"/>
          <w:sz w:val="24"/>
        </w:rPr>
        <w:t xml:space="preserve"> </w:t>
      </w:r>
      <w:r>
        <w:rPr>
          <w:rFonts w:hint="eastAsia" w:ascii="宋体" w:hAnsi="宋体" w:cs="宋体"/>
          <w:color w:val="auto"/>
          <w:sz w:val="24"/>
          <w:lang w:val="zh-CN"/>
        </w:rPr>
        <w:t>时</w:t>
      </w:r>
      <w:r>
        <w:rPr>
          <w:rFonts w:hint="eastAsia" w:ascii="宋体" w:hAnsi="宋体" w:cs="宋体"/>
          <w:color w:val="auto"/>
          <w:sz w:val="24"/>
          <w:lang w:val="en-US" w:eastAsia="zh-CN"/>
        </w:rPr>
        <w:t>30</w:t>
      </w:r>
      <w:r>
        <w:rPr>
          <w:rFonts w:ascii="宋体" w:hAnsi="宋体" w:cs="宋体"/>
          <w:color w:val="auto"/>
          <w:sz w:val="24"/>
        </w:rPr>
        <w:t xml:space="preserve"> </w:t>
      </w:r>
      <w:r>
        <w:rPr>
          <w:rFonts w:hint="eastAsia" w:ascii="宋体" w:hAnsi="宋体" w:cs="宋体"/>
          <w:color w:val="auto"/>
          <w:sz w:val="24"/>
          <w:lang w:val="zh-CN"/>
        </w:rPr>
        <w:t>分</w:t>
      </w:r>
      <w:r>
        <w:rPr>
          <w:rFonts w:hint="eastAsia" w:ascii="宋体" w:hAnsi="宋体" w:cs="宋体"/>
          <w:bCs/>
          <w:color w:val="auto"/>
          <w:sz w:val="24"/>
        </w:rPr>
        <w:t>。</w:t>
      </w:r>
    </w:p>
    <w:p>
      <w:pPr>
        <w:pStyle w:val="45"/>
        <w:numPr>
          <w:ilvl w:val="0"/>
          <w:numId w:val="0"/>
        </w:numPr>
        <w:tabs>
          <w:tab w:val="left" w:pos="567"/>
        </w:tabs>
        <w:autoSpaceDE/>
        <w:adjustRightInd/>
        <w:snapToGrid w:val="0"/>
        <w:spacing w:beforeLines="50" w:line="360" w:lineRule="auto"/>
        <w:ind w:leftChars="0"/>
        <w:jc w:val="both"/>
        <w:rPr>
          <w:rFonts w:ascii="宋体" w:hAnsi="宋体" w:cs="宋体"/>
          <w:bCs/>
          <w:color w:val="auto"/>
          <w:sz w:val="24"/>
        </w:rPr>
      </w:pPr>
      <w:r>
        <w:rPr>
          <w:rFonts w:hint="eastAsia" w:ascii="宋体" w:hAnsi="宋体" w:cs="宋体"/>
          <w:bCs/>
          <w:color w:val="auto"/>
          <w:sz w:val="24"/>
          <w:lang w:eastAsia="zh-CN"/>
        </w:rPr>
        <w:t>九、</w:t>
      </w:r>
      <w:r>
        <w:rPr>
          <w:rFonts w:hint="eastAsia" w:ascii="宋体" w:hAnsi="宋体" w:cs="宋体"/>
          <w:bCs/>
          <w:color w:val="auto"/>
          <w:sz w:val="24"/>
        </w:rPr>
        <w:t>提交响应文件</w:t>
      </w:r>
      <w:r>
        <w:rPr>
          <w:rFonts w:hint="eastAsia" w:ascii="宋体" w:hAnsi="宋体" w:cs="宋体"/>
          <w:bCs/>
          <w:color w:val="auto"/>
          <w:sz w:val="24"/>
          <w:lang w:eastAsia="zh-CN"/>
        </w:rPr>
        <w:t>及磋商</w:t>
      </w:r>
      <w:r>
        <w:rPr>
          <w:rFonts w:hint="eastAsia" w:ascii="宋体" w:hAnsi="宋体" w:cs="宋体"/>
          <w:bCs/>
          <w:color w:val="auto"/>
          <w:sz w:val="24"/>
        </w:rPr>
        <w:t>地点：</w:t>
      </w:r>
      <w:r>
        <w:rPr>
          <w:rFonts w:hint="eastAsia" w:ascii="宋体" w:hAnsi="宋体" w:cs="宋体"/>
          <w:bCs/>
          <w:color w:val="auto"/>
          <w:sz w:val="24"/>
          <w:lang w:eastAsia="zh-CN"/>
        </w:rPr>
        <w:t>汕尾职业技术学院科学楼</w:t>
      </w:r>
      <w:r>
        <w:rPr>
          <w:rFonts w:hint="eastAsia" w:ascii="宋体" w:hAnsi="宋体" w:cs="宋体"/>
          <w:bCs/>
          <w:color w:val="auto"/>
          <w:sz w:val="24"/>
          <w:lang w:val="en-US" w:eastAsia="zh-CN"/>
        </w:rPr>
        <w:t>3楼会议室</w:t>
      </w:r>
      <w:r>
        <w:rPr>
          <w:rFonts w:hint="eastAsia" w:ascii="宋体" w:hAnsi="宋体" w:cs="宋体"/>
          <w:bCs/>
          <w:color w:val="auto"/>
          <w:sz w:val="24"/>
        </w:rPr>
        <w:t>。</w:t>
      </w:r>
    </w:p>
    <w:p>
      <w:pPr>
        <w:pStyle w:val="45"/>
        <w:numPr>
          <w:ilvl w:val="0"/>
          <w:numId w:val="0"/>
        </w:numPr>
        <w:tabs>
          <w:tab w:val="left" w:pos="567"/>
        </w:tabs>
        <w:autoSpaceDE/>
        <w:adjustRightInd/>
        <w:snapToGrid w:val="0"/>
        <w:spacing w:beforeLines="50" w:line="360" w:lineRule="auto"/>
        <w:ind w:leftChars="0"/>
        <w:jc w:val="both"/>
        <w:rPr>
          <w:rFonts w:ascii="宋体" w:hAnsi="宋体" w:cs="宋体"/>
          <w:bCs/>
          <w:color w:val="auto"/>
          <w:sz w:val="24"/>
        </w:rPr>
      </w:pPr>
      <w:r>
        <w:rPr>
          <w:rFonts w:hint="eastAsia" w:ascii="宋体" w:hAnsi="宋体" w:cs="宋体"/>
          <w:bCs/>
          <w:color w:val="auto"/>
          <w:sz w:val="24"/>
          <w:lang w:eastAsia="zh-CN"/>
        </w:rPr>
        <w:t>十、</w:t>
      </w:r>
      <w:r>
        <w:rPr>
          <w:rFonts w:hint="eastAsia" w:ascii="宋体" w:hAnsi="宋体" w:cs="宋体"/>
          <w:bCs/>
          <w:color w:val="auto"/>
          <w:sz w:val="24"/>
        </w:rPr>
        <w:t>磋商时间：</w:t>
      </w:r>
      <w:r>
        <w:rPr>
          <w:rFonts w:hint="eastAsia" w:ascii="宋体" w:hAnsi="宋体" w:cs="宋体"/>
          <w:color w:val="auto"/>
          <w:sz w:val="24"/>
          <w:lang w:val="zh-CN"/>
        </w:rPr>
        <w:t>20</w:t>
      </w:r>
      <w:r>
        <w:rPr>
          <w:rFonts w:hint="eastAsia" w:ascii="宋体" w:hAnsi="宋体" w:cs="宋体"/>
          <w:color w:val="auto"/>
          <w:sz w:val="24"/>
          <w:lang w:val="en-US" w:eastAsia="zh-CN"/>
        </w:rPr>
        <w:t>20</w:t>
      </w:r>
      <w:r>
        <w:rPr>
          <w:rFonts w:hint="eastAsia" w:ascii="宋体" w:hAnsi="宋体" w:cs="宋体"/>
          <w:color w:val="auto"/>
          <w:sz w:val="24"/>
          <w:lang w:val="zh-CN"/>
        </w:rPr>
        <w:t>年</w:t>
      </w:r>
      <w:r>
        <w:rPr>
          <w:rFonts w:ascii="宋体" w:hAnsi="宋体" w:cs="宋体"/>
          <w:color w:val="auto"/>
          <w:sz w:val="24"/>
        </w:rPr>
        <w:t xml:space="preserve"> </w:t>
      </w:r>
      <w:r>
        <w:rPr>
          <w:rFonts w:hint="eastAsia" w:ascii="宋体" w:hAnsi="宋体" w:cs="宋体"/>
          <w:color w:val="auto"/>
          <w:sz w:val="24"/>
          <w:lang w:val="en-US" w:eastAsia="zh-CN"/>
        </w:rPr>
        <w:t>8</w:t>
      </w:r>
      <w:r>
        <w:rPr>
          <w:rFonts w:hint="eastAsia" w:ascii="宋体" w:hAnsi="宋体" w:cs="宋体"/>
          <w:color w:val="auto"/>
          <w:sz w:val="24"/>
          <w:lang w:val="zh-CN"/>
        </w:rPr>
        <w:t>月</w:t>
      </w:r>
      <w:r>
        <w:rPr>
          <w:rFonts w:ascii="宋体" w:hAnsi="宋体" w:cs="宋体"/>
          <w:color w:val="auto"/>
          <w:sz w:val="24"/>
        </w:rPr>
        <w:t xml:space="preserve"> </w:t>
      </w:r>
      <w:r>
        <w:rPr>
          <w:rFonts w:hint="eastAsia" w:ascii="宋体" w:hAnsi="宋体" w:cs="宋体"/>
          <w:color w:val="auto"/>
          <w:sz w:val="24"/>
          <w:lang w:val="en-US" w:eastAsia="zh-CN"/>
        </w:rPr>
        <w:t>10</w:t>
      </w:r>
      <w:r>
        <w:rPr>
          <w:rFonts w:hint="eastAsia" w:ascii="宋体" w:hAnsi="宋体" w:cs="宋体"/>
          <w:color w:val="auto"/>
          <w:sz w:val="24"/>
          <w:lang w:val="zh-CN"/>
        </w:rPr>
        <w:t>日</w:t>
      </w:r>
      <w:r>
        <w:rPr>
          <w:rFonts w:hint="eastAsia" w:ascii="宋体" w:hAnsi="宋体" w:cs="宋体"/>
          <w:color w:val="auto"/>
          <w:sz w:val="24"/>
        </w:rPr>
        <w:t>下午</w:t>
      </w:r>
      <w:r>
        <w:rPr>
          <w:rFonts w:hint="eastAsia" w:ascii="宋体" w:hAnsi="宋体" w:cs="宋体"/>
          <w:color w:val="auto"/>
          <w:sz w:val="24"/>
          <w:lang w:val="en-US" w:eastAsia="zh-CN"/>
        </w:rPr>
        <w:t>2</w:t>
      </w:r>
      <w:r>
        <w:rPr>
          <w:rFonts w:ascii="宋体" w:hAnsi="宋体" w:cs="宋体"/>
          <w:color w:val="auto"/>
          <w:sz w:val="24"/>
        </w:rPr>
        <w:t xml:space="preserve"> </w:t>
      </w:r>
      <w:r>
        <w:rPr>
          <w:rFonts w:hint="eastAsia" w:ascii="宋体" w:hAnsi="宋体" w:cs="宋体"/>
          <w:color w:val="auto"/>
          <w:sz w:val="24"/>
          <w:lang w:val="zh-CN"/>
        </w:rPr>
        <w:t>时</w:t>
      </w:r>
      <w:r>
        <w:rPr>
          <w:rFonts w:ascii="宋体" w:hAnsi="宋体" w:cs="宋体"/>
          <w:color w:val="auto"/>
          <w:sz w:val="24"/>
        </w:rPr>
        <w:t xml:space="preserve"> </w:t>
      </w:r>
      <w:r>
        <w:rPr>
          <w:rFonts w:hint="eastAsia" w:ascii="宋体" w:hAnsi="宋体" w:cs="宋体"/>
          <w:color w:val="auto"/>
          <w:sz w:val="24"/>
          <w:lang w:val="en-US" w:eastAsia="zh-CN"/>
        </w:rPr>
        <w:t>30</w:t>
      </w:r>
      <w:r>
        <w:rPr>
          <w:rFonts w:hint="eastAsia" w:ascii="宋体" w:hAnsi="宋体" w:cs="宋体"/>
          <w:color w:val="auto"/>
          <w:sz w:val="24"/>
          <w:lang w:val="zh-CN"/>
        </w:rPr>
        <w:t>分</w:t>
      </w:r>
      <w:r>
        <w:rPr>
          <w:rFonts w:hint="eastAsia" w:ascii="宋体" w:hAnsi="宋体" w:cs="宋体"/>
          <w:bCs/>
          <w:color w:val="auto"/>
          <w:sz w:val="24"/>
        </w:rPr>
        <w:t>。</w:t>
      </w:r>
    </w:p>
    <w:p>
      <w:pPr>
        <w:pStyle w:val="45"/>
        <w:numPr>
          <w:ilvl w:val="0"/>
          <w:numId w:val="0"/>
        </w:numPr>
        <w:tabs>
          <w:tab w:val="left" w:pos="0"/>
        </w:tabs>
        <w:autoSpaceDE/>
        <w:adjustRightInd/>
        <w:snapToGrid w:val="0"/>
        <w:spacing w:beforeLines="50" w:line="360" w:lineRule="auto"/>
        <w:ind w:leftChars="0"/>
        <w:jc w:val="both"/>
        <w:rPr>
          <w:rFonts w:ascii="宋体" w:hAnsi="宋体" w:cs="宋体"/>
          <w:bCs/>
          <w:color w:val="auto"/>
          <w:sz w:val="24"/>
        </w:rPr>
      </w:pPr>
      <w:r>
        <w:rPr>
          <w:rFonts w:hint="eastAsia" w:ascii="宋体" w:hAnsi="宋体" w:cs="宋体"/>
          <w:bCs/>
          <w:color w:val="auto"/>
          <w:sz w:val="24"/>
          <w:lang w:eastAsia="zh-CN"/>
        </w:rPr>
        <w:t>十一、</w:t>
      </w:r>
      <w:r>
        <w:rPr>
          <w:rFonts w:hint="eastAsia" w:ascii="宋体" w:hAnsi="宋体" w:cs="宋体"/>
          <w:bCs/>
          <w:color w:val="auto"/>
          <w:sz w:val="24"/>
        </w:rPr>
        <w:t>联系事项</w:t>
      </w:r>
    </w:p>
    <w:p>
      <w:pPr>
        <w:numPr>
          <w:ilvl w:val="0"/>
          <w:numId w:val="0"/>
        </w:numPr>
        <w:spacing w:line="360" w:lineRule="auto"/>
        <w:ind w:leftChars="200"/>
        <w:rPr>
          <w:rFonts w:hint="eastAsia" w:ascii="宋体" w:hAnsi="宋体" w:cs="宋体"/>
          <w:color w:val="auto"/>
          <w:kern w:val="0"/>
          <w:sz w:val="24"/>
          <w:szCs w:val="21"/>
          <w:lang w:val="zh-CN"/>
        </w:rPr>
      </w:pPr>
      <w:bookmarkStart w:id="4" w:name="_Toc416770209"/>
      <w:bookmarkStart w:id="5" w:name="_Toc416771319"/>
      <w:bookmarkStart w:id="6" w:name="_Toc410736129"/>
      <w:r>
        <w:rPr>
          <w:rFonts w:hint="eastAsia" w:ascii="宋体" w:hAnsi="宋体" w:cs="宋体"/>
          <w:color w:val="auto"/>
          <w:kern w:val="0"/>
          <w:sz w:val="24"/>
          <w:szCs w:val="21"/>
          <w:lang w:val="zh-CN"/>
        </w:rPr>
        <w:t>联系人：</w:t>
      </w:r>
      <w:bookmarkStart w:id="7" w:name="OLE_LINK19"/>
      <w:r>
        <w:rPr>
          <w:rFonts w:hint="eastAsia" w:ascii="宋体" w:hAnsi="宋体"/>
          <w:color w:val="auto"/>
          <w:sz w:val="24"/>
          <w:szCs w:val="24"/>
        </w:rPr>
        <w:t>邱先生</w:t>
      </w:r>
    </w:p>
    <w:p>
      <w:pPr>
        <w:numPr>
          <w:ilvl w:val="0"/>
          <w:numId w:val="0"/>
        </w:numPr>
        <w:spacing w:line="360" w:lineRule="auto"/>
        <w:ind w:leftChars="200"/>
        <w:rPr>
          <w:rFonts w:hint="eastAsia" w:ascii="宋体" w:hAnsi="宋体" w:cs="宋体"/>
          <w:color w:val="auto"/>
          <w:kern w:val="0"/>
          <w:sz w:val="24"/>
          <w:szCs w:val="21"/>
          <w:lang w:val="zh-CN"/>
        </w:rPr>
      </w:pPr>
      <w:r>
        <w:rPr>
          <w:rFonts w:hint="eastAsia" w:ascii="宋体" w:hAnsi="宋体" w:cs="宋体"/>
          <w:color w:val="auto"/>
          <w:kern w:val="0"/>
          <w:sz w:val="24"/>
          <w:szCs w:val="21"/>
          <w:lang w:val="zh-CN"/>
        </w:rPr>
        <w:t>电话：</w:t>
      </w:r>
      <w:r>
        <w:rPr>
          <w:rFonts w:hint="eastAsia" w:ascii="宋体" w:hAnsi="宋体"/>
          <w:color w:val="auto"/>
          <w:sz w:val="24"/>
          <w:szCs w:val="24"/>
        </w:rPr>
        <w:t xml:space="preserve">0660—3376648     </w:t>
      </w:r>
      <w:r>
        <w:rPr>
          <w:rFonts w:ascii="宋体" w:hAnsi="宋体"/>
          <w:color w:val="auto"/>
          <w:sz w:val="24"/>
          <w:szCs w:val="24"/>
        </w:rPr>
        <w:t>13729572456</w:t>
      </w:r>
    </w:p>
    <w:bookmarkEnd w:id="7"/>
    <w:p>
      <w:pPr>
        <w:spacing w:line="360" w:lineRule="auto"/>
        <w:ind w:firstLine="480" w:firstLineChars="200"/>
        <w:jc w:val="right"/>
        <w:rPr>
          <w:rFonts w:ascii="宋体" w:hAnsi="宋体" w:cs="宋体"/>
          <w:color w:val="auto"/>
          <w:sz w:val="24"/>
          <w:szCs w:val="21"/>
        </w:rPr>
      </w:pPr>
    </w:p>
    <w:p>
      <w:pPr>
        <w:pStyle w:val="31"/>
        <w:rPr>
          <w:color w:val="auto"/>
          <w:sz w:val="32"/>
        </w:rPr>
      </w:pPr>
    </w:p>
    <w:p>
      <w:pPr>
        <w:spacing w:line="360" w:lineRule="exact"/>
        <w:ind w:firstLine="5760" w:firstLineChars="2400"/>
        <w:jc w:val="right"/>
        <w:rPr>
          <w:rFonts w:ascii="宋体" w:hAnsi="宋体"/>
          <w:color w:val="auto"/>
          <w:sz w:val="24"/>
          <w:szCs w:val="24"/>
        </w:rPr>
      </w:pPr>
      <w:r>
        <w:rPr>
          <w:rFonts w:hint="eastAsia" w:ascii="宋体" w:hAnsi="宋体"/>
          <w:color w:val="auto"/>
          <w:sz w:val="24"/>
          <w:szCs w:val="24"/>
        </w:rPr>
        <w:t>汕尾职业技术学院后勤管理处</w:t>
      </w:r>
    </w:p>
    <w:p>
      <w:pPr>
        <w:tabs>
          <w:tab w:val="left" w:pos="3690"/>
        </w:tabs>
        <w:wordWrap w:val="0"/>
        <w:spacing w:line="360" w:lineRule="auto"/>
        <w:ind w:firstLine="480" w:firstLineChars="200"/>
        <w:jc w:val="center"/>
        <w:rPr>
          <w:rFonts w:ascii="宋体" w:hAnsi="宋体" w:cs="宋体"/>
          <w:color w:val="auto"/>
          <w:sz w:val="24"/>
          <w:szCs w:val="21"/>
        </w:rPr>
      </w:pP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20</w:t>
      </w:r>
      <w:r>
        <w:rPr>
          <w:rFonts w:hint="eastAsia" w:ascii="宋体" w:hAnsi="宋体" w:cs="宋体"/>
          <w:color w:val="auto"/>
          <w:sz w:val="24"/>
          <w:szCs w:val="21"/>
          <w:lang w:val="en-US" w:eastAsia="zh-CN"/>
        </w:rPr>
        <w:t>20</w:t>
      </w:r>
      <w:r>
        <w:rPr>
          <w:rFonts w:hint="eastAsia" w:ascii="宋体" w:hAnsi="宋体" w:cs="宋体"/>
          <w:color w:val="auto"/>
          <w:sz w:val="24"/>
          <w:szCs w:val="21"/>
        </w:rPr>
        <w:t>年</w:t>
      </w:r>
      <w:r>
        <w:rPr>
          <w:rFonts w:hint="eastAsia" w:ascii="宋体" w:hAnsi="宋体" w:cs="宋体"/>
          <w:color w:val="auto"/>
          <w:sz w:val="24"/>
          <w:szCs w:val="21"/>
          <w:lang w:val="en-US" w:eastAsia="zh-CN"/>
        </w:rPr>
        <w:t>7</w:t>
      </w:r>
      <w:r>
        <w:rPr>
          <w:rFonts w:ascii="宋体" w:hAnsi="宋体" w:cs="宋体"/>
          <w:color w:val="auto"/>
          <w:sz w:val="24"/>
          <w:szCs w:val="21"/>
        </w:rPr>
        <w:t xml:space="preserve"> </w:t>
      </w:r>
      <w:r>
        <w:rPr>
          <w:rFonts w:hint="eastAsia" w:ascii="宋体" w:hAnsi="宋体" w:cs="宋体"/>
          <w:color w:val="auto"/>
          <w:sz w:val="24"/>
          <w:szCs w:val="21"/>
        </w:rPr>
        <w:t>月</w:t>
      </w:r>
      <w:r>
        <w:rPr>
          <w:rFonts w:ascii="宋体" w:hAnsi="宋体" w:cs="宋体"/>
          <w:color w:val="auto"/>
          <w:sz w:val="24"/>
          <w:szCs w:val="21"/>
        </w:rPr>
        <w:t xml:space="preserve"> </w:t>
      </w:r>
      <w:r>
        <w:rPr>
          <w:rFonts w:hint="eastAsia" w:ascii="宋体" w:hAnsi="宋体" w:cs="宋体"/>
          <w:color w:val="auto"/>
          <w:sz w:val="24"/>
          <w:szCs w:val="21"/>
          <w:lang w:val="en-US" w:eastAsia="zh-CN"/>
        </w:rPr>
        <w:t>30</w:t>
      </w:r>
      <w:r>
        <w:rPr>
          <w:rFonts w:hint="eastAsia" w:ascii="宋体" w:hAnsi="宋体" w:cs="宋体"/>
          <w:color w:val="auto"/>
          <w:sz w:val="24"/>
          <w:szCs w:val="21"/>
        </w:rPr>
        <w:t>日</w:t>
      </w:r>
    </w:p>
    <w:p>
      <w:pPr>
        <w:pStyle w:val="31"/>
        <w:tabs>
          <w:tab w:val="left" w:pos="3690"/>
        </w:tabs>
        <w:rPr>
          <w:color w:val="auto"/>
        </w:rPr>
      </w:pPr>
      <w:r>
        <w:rPr>
          <w:rFonts w:hint="eastAsia"/>
          <w:color w:val="auto"/>
        </w:rPr>
        <w:br w:type="page"/>
      </w:r>
    </w:p>
    <w:bookmarkEnd w:id="4"/>
    <w:bookmarkEnd w:id="5"/>
    <w:bookmarkEnd w:id="6"/>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第二部分  采购项目内容</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一、供应商资格</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line="360" w:lineRule="auto"/>
        <w:ind w:left="0" w:leftChars="0" w:right="0" w:rightChars="0" w:firstLine="476" w:firstLineChars="200"/>
        <w:textAlignment w:val="auto"/>
        <w:rPr>
          <w:rFonts w:hint="eastAsia" w:ascii="宋体" w:hAnsi="宋体" w:cs="宋体"/>
          <w:kern w:val="2"/>
          <w:sz w:val="24"/>
          <w:szCs w:val="24"/>
          <w:lang w:val="en-US" w:eastAsia="zh-CN" w:bidi="ar-SA"/>
        </w:rPr>
      </w:pPr>
      <w:r>
        <w:rPr>
          <w:rFonts w:hint="eastAsia" w:ascii="宋体" w:hAnsi="宋体" w:cs="宋体"/>
          <w:spacing w:val="-1"/>
          <w:sz w:val="24"/>
          <w:szCs w:val="24"/>
        </w:rPr>
        <w:t>供应商具备</w:t>
      </w:r>
      <w:r>
        <w:rPr>
          <w:rFonts w:hint="eastAsia" w:ascii="宋体" w:hAnsi="宋体" w:cs="宋体"/>
          <w:sz w:val="24"/>
          <w:szCs w:val="24"/>
        </w:rPr>
        <w:t>《中华人民共和国政府采购法》第二十二条规定的条件。</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投标人必须是具有独立承担民事责任能力的在中华人民共和国境内注册的法人或其他组织或自然人。（提供有效的营业执照（或事业单位法人证书，或社会团体法人登记证书）、税务登记证和组织机构代码证，如已办理了“多证合一”的，仅需提供合证后的营业执照</w:t>
      </w:r>
      <w:r>
        <w:rPr>
          <w:rFonts w:hint="eastAsia" w:ascii="宋体" w:hAnsi="宋体" w:cs="宋体"/>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right="0" w:rightChars="0" w:firstLine="480" w:firstLineChars="200"/>
        <w:textAlignment w:val="auto"/>
        <w:rPr>
          <w:rFonts w:ascii="宋体" w:hAnsi="宋体" w:cs="宋体"/>
          <w:sz w:val="24"/>
          <w:szCs w:val="24"/>
        </w:rPr>
      </w:pPr>
      <w:r>
        <w:rPr>
          <w:rFonts w:hint="eastAsia" w:ascii="宋体" w:hAnsi="宋体" w:cs="宋体"/>
          <w:sz w:val="24"/>
          <w:szCs w:val="24"/>
        </w:rPr>
        <w:t>（2）提供</w:t>
      </w:r>
      <w:r>
        <w:rPr>
          <w:rFonts w:hint="eastAsia" w:ascii="宋体" w:hAnsi="宋体" w:cs="宋体"/>
          <w:color w:val="000000"/>
          <w:sz w:val="24"/>
          <w:szCs w:val="24"/>
          <w:lang w:val="en-US" w:eastAsia="zh-CN"/>
        </w:rPr>
        <w:t>2019年</w:t>
      </w:r>
      <w:r>
        <w:rPr>
          <w:rFonts w:hint="eastAsia" w:ascii="宋体" w:hAnsi="宋体" w:cs="宋体"/>
          <w:color w:val="000000"/>
          <w:sz w:val="24"/>
          <w:szCs w:val="24"/>
        </w:rPr>
        <w:t>度</w:t>
      </w:r>
      <w:r>
        <w:rPr>
          <w:rFonts w:hint="eastAsia" w:ascii="宋体" w:hAnsi="宋体" w:cs="宋体"/>
          <w:sz w:val="24"/>
          <w:szCs w:val="24"/>
        </w:rPr>
        <w:t>财务审计状况报告或财务报表复印件。</w:t>
      </w:r>
      <w:r>
        <w:rPr>
          <w:rFonts w:hint="eastAsia" w:ascii="宋体" w:hAnsi="宋体" w:cs="宋体"/>
          <w:sz w:val="24"/>
          <w:szCs w:val="24"/>
          <w:lang w:eastAsia="zh-CN"/>
        </w:rPr>
        <w:t>（若供应商</w:t>
      </w:r>
      <w:r>
        <w:rPr>
          <w:rFonts w:hint="eastAsia" w:ascii="宋体" w:hAnsi="宋体" w:cs="宋体"/>
          <w:sz w:val="24"/>
          <w:szCs w:val="24"/>
        </w:rPr>
        <w:t>新成立的</w:t>
      </w:r>
      <w:r>
        <w:rPr>
          <w:rFonts w:hint="eastAsia" w:ascii="宋体" w:hAnsi="宋体" w:cs="宋体"/>
          <w:sz w:val="24"/>
          <w:szCs w:val="24"/>
          <w:lang w:eastAsia="zh-CN"/>
        </w:rPr>
        <w:t>，</w:t>
      </w:r>
      <w:r>
        <w:rPr>
          <w:rFonts w:hint="eastAsia" w:ascii="宋体" w:hAnsi="宋体" w:cs="宋体"/>
          <w:sz w:val="24"/>
          <w:szCs w:val="24"/>
        </w:rPr>
        <w:t>提供成立至今</w:t>
      </w:r>
      <w:r>
        <w:rPr>
          <w:rFonts w:hint="eastAsia" w:ascii="宋体" w:hAnsi="宋体" w:cs="宋体"/>
          <w:sz w:val="24"/>
          <w:szCs w:val="24"/>
          <w:lang w:eastAsia="zh-CN"/>
        </w:rPr>
        <w:t>的</w:t>
      </w:r>
      <w:r>
        <w:rPr>
          <w:rFonts w:hint="eastAsia" w:ascii="宋体" w:hAnsi="宋体" w:cs="宋体"/>
          <w:sz w:val="24"/>
          <w:szCs w:val="24"/>
        </w:rPr>
        <w:t>财务状况报告复印件</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（3）提供</w:t>
      </w:r>
      <w:r>
        <w:rPr>
          <w:rFonts w:hint="eastAsia" w:ascii="宋体" w:hAnsi="宋体" w:cs="宋体"/>
          <w:sz w:val="24"/>
          <w:szCs w:val="24"/>
          <w:lang w:eastAsia="zh-CN"/>
        </w:rPr>
        <w:t>近期</w:t>
      </w:r>
      <w:r>
        <w:rPr>
          <w:rFonts w:hint="eastAsia" w:ascii="宋体" w:hAnsi="宋体" w:cs="宋体"/>
          <w:sz w:val="24"/>
          <w:szCs w:val="24"/>
        </w:rPr>
        <w:t>缴纳税收和社会保险相关证明材料复印件</w:t>
      </w:r>
      <w:r>
        <w:rPr>
          <w:rFonts w:hint="eastAsia" w:ascii="宋体" w:hAnsi="宋体" w:cs="宋体"/>
          <w:sz w:val="24"/>
          <w:szCs w:val="24"/>
          <w:lang w:eastAsia="zh-CN"/>
        </w:rPr>
        <w:t>，</w:t>
      </w:r>
      <w:r>
        <w:rPr>
          <w:rFonts w:hint="eastAsia" w:ascii="宋体" w:hAnsi="宋体" w:cs="宋体"/>
          <w:sz w:val="24"/>
          <w:szCs w:val="24"/>
        </w:rPr>
        <w:t>若依法免税或免缴纳社会保障资金的，应提供相应文件证明</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rPr>
        <w:t>（4）具有履行合同所必需的设备和专业技术能力（提供书面声明）</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rPr>
        <w:t>（5）供应商参加政府采购活动前三年内，在经营活动中没有重大违法记录（提供书面声明）</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eastAsia="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供应商必须符合法律、行政法规规定的其他条件（提供书面声明）</w:t>
      </w:r>
      <w:r>
        <w:rPr>
          <w:rFonts w:hint="eastAsia" w:ascii="宋体" w:hAnsi="宋体" w:cs="宋体"/>
          <w:sz w:val="24"/>
          <w:szCs w:val="24"/>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w:t>
      </w:r>
      <w:r>
        <w:rPr>
          <w:rFonts w:hint="eastAsia" w:ascii="宋体" w:hAnsi="宋体" w:cs="宋体"/>
          <w:color w:val="auto"/>
          <w:spacing w:val="-1"/>
          <w:sz w:val="24"/>
          <w:szCs w:val="24"/>
          <w:lang w:val="zh-CN"/>
        </w:rPr>
        <w:t>商未被列入“信用中国”网站(www.creditchina.gov.cn)“记录失信被执行人或重大税收违法案件当事人名单或政府采购严重违法失信行为”记录名单；不处于中国政府采购网(www.ccgp</w:t>
      </w:r>
      <w:r>
        <w:rPr>
          <w:rFonts w:hint="eastAsia" w:ascii="宋体" w:hAnsi="宋体" w:eastAsia="宋体" w:cs="宋体"/>
          <w:color w:val="auto"/>
          <w:sz w:val="24"/>
          <w:szCs w:val="24"/>
          <w:lang w:val="zh-CN"/>
        </w:rPr>
        <w:t>.gov.cn)“政府采购严重违法失信行为信息记录”中的禁止参加政府采购活动期间。</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单位负责人为同一人或者存在直接控股、管理关系的不同供应商，不得同时参加本采购项目报价</w:t>
      </w:r>
      <w:r>
        <w:rPr>
          <w:rFonts w:hint="eastAsia" w:ascii="宋体" w:hAnsi="宋体" w:cs="宋体"/>
          <w:sz w:val="24"/>
          <w:szCs w:val="24"/>
        </w:rPr>
        <w:t>（提供书面声明）</w:t>
      </w:r>
      <w:r>
        <w:rPr>
          <w:rFonts w:hint="eastAsia" w:ascii="宋体" w:hAnsi="宋体" w:cs="宋体"/>
          <w:sz w:val="24"/>
          <w:szCs w:val="24"/>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本项目不接受联合体投标。</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rPr>
        <w:t>二、</w:t>
      </w:r>
      <w:r>
        <w:rPr>
          <w:rFonts w:hint="eastAsia" w:ascii="宋体" w:hAnsi="宋体" w:cs="宋体"/>
          <w:b/>
          <w:bCs/>
          <w:color w:val="auto"/>
          <w:sz w:val="24"/>
          <w:szCs w:val="24"/>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汕尾职业技术学院扩建项目（新校区）勘察、方案设计与初步设计项目</w:t>
      </w:r>
      <w:r>
        <w:rPr>
          <w:rFonts w:hint="eastAsia" w:ascii="宋体" w:hAnsi="宋体" w:cs="宋体"/>
          <w:color w:val="auto"/>
          <w:spacing w:val="-1"/>
          <w:sz w:val="24"/>
          <w:szCs w:val="24"/>
          <w:lang w:val="en-US" w:eastAsia="zh-CN"/>
        </w:rPr>
        <w:t>，</w:t>
      </w:r>
      <w:r>
        <w:rPr>
          <w:rFonts w:hint="eastAsia" w:ascii="宋体" w:hAnsi="宋体" w:eastAsia="宋体" w:cs="宋体"/>
          <w:color w:val="auto"/>
          <w:spacing w:val="-1"/>
          <w:sz w:val="24"/>
          <w:szCs w:val="24"/>
          <w:lang w:val="en-US" w:eastAsia="zh-CN"/>
        </w:rPr>
        <w:t>经财政审核，勘察的招标最高限价为941.96万元；方案设计与初步设计的招标最高限价为2231.87万元。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color w:val="auto"/>
          <w:spacing w:val="-1"/>
          <w:sz w:val="24"/>
          <w:szCs w:val="24"/>
          <w:lang w:val="en-US" w:eastAsia="zh-CN"/>
        </w:rPr>
      </w:pPr>
      <w:r>
        <w:rPr>
          <w:rFonts w:hint="eastAsia" w:ascii="宋体" w:hAnsi="宋体" w:cs="宋体"/>
          <w:color w:val="auto"/>
          <w:spacing w:val="-1"/>
          <w:sz w:val="24"/>
          <w:szCs w:val="24"/>
          <w:lang w:val="en-US" w:eastAsia="zh-CN"/>
        </w:rPr>
        <w:t>1、</w:t>
      </w:r>
      <w:r>
        <w:rPr>
          <w:rFonts w:hint="eastAsia" w:ascii="宋体" w:hAnsi="宋体" w:eastAsia="宋体" w:cs="宋体"/>
          <w:color w:val="auto"/>
          <w:spacing w:val="-1"/>
          <w:sz w:val="24"/>
          <w:szCs w:val="24"/>
          <w:lang w:val="en-US" w:eastAsia="zh-CN"/>
        </w:rPr>
        <w:t>工程勘察</w:t>
      </w:r>
      <w:r>
        <w:rPr>
          <w:rFonts w:hint="eastAsia" w:ascii="宋体" w:hAnsi="宋体" w:cs="宋体"/>
          <w:color w:val="auto"/>
          <w:spacing w:val="-1"/>
          <w:sz w:val="24"/>
          <w:szCs w:val="24"/>
          <w:lang w:val="en-US" w:eastAsia="zh-CN"/>
        </w:rPr>
        <w:t>项目</w:t>
      </w:r>
      <w:r>
        <w:rPr>
          <w:rFonts w:hint="eastAsia" w:ascii="宋体" w:hAnsi="宋体" w:eastAsia="宋体" w:cs="宋体"/>
          <w:color w:val="auto"/>
          <w:spacing w:val="-1"/>
          <w:sz w:val="24"/>
          <w:szCs w:val="24"/>
          <w:lang w:val="en-US" w:eastAsia="zh-CN"/>
        </w:rPr>
        <w:t>内容包含但不限于</w:t>
      </w:r>
      <w:r>
        <w:rPr>
          <w:rFonts w:hint="eastAsia" w:ascii="宋体" w:hAnsi="宋体" w:cs="宋体"/>
          <w:color w:val="auto"/>
          <w:spacing w:val="-1"/>
          <w:sz w:val="24"/>
          <w:szCs w:val="24"/>
          <w:lang w:val="en-US" w:eastAsia="zh-CN"/>
        </w:rPr>
        <w:t>以下内容</w:t>
      </w:r>
      <w:r>
        <w:rPr>
          <w:rFonts w:hint="eastAsia" w:ascii="宋体" w:hAnsi="宋体" w:eastAsia="宋体" w:cs="宋体"/>
          <w:color w:val="auto"/>
          <w:spacing w:val="-1"/>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岩土工程详细勘察；工程控制测量和地形测绘；工程地下管线勘测；岩土工程设计（地下基坑支护设计）；土壤氡气浓度检测，并分别形成专业报告或成果文件。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color w:val="auto"/>
          <w:spacing w:val="-1"/>
          <w:sz w:val="24"/>
          <w:szCs w:val="24"/>
          <w:lang w:val="en-US" w:eastAsia="zh-CN"/>
        </w:rPr>
      </w:pPr>
      <w:r>
        <w:rPr>
          <w:rFonts w:hint="eastAsia" w:ascii="宋体" w:hAnsi="宋体" w:cs="宋体"/>
          <w:color w:val="auto"/>
          <w:spacing w:val="-1"/>
          <w:sz w:val="24"/>
          <w:szCs w:val="24"/>
          <w:lang w:val="en-US" w:eastAsia="zh-CN"/>
        </w:rPr>
        <w:t>2、</w:t>
      </w:r>
      <w:r>
        <w:rPr>
          <w:rFonts w:hint="eastAsia" w:ascii="宋体" w:hAnsi="宋体" w:eastAsia="宋体" w:cs="宋体"/>
          <w:color w:val="auto"/>
          <w:spacing w:val="-1"/>
          <w:sz w:val="24"/>
          <w:szCs w:val="24"/>
          <w:lang w:val="en-US" w:eastAsia="zh-CN"/>
        </w:rPr>
        <w:t>方案设计与初步设计</w:t>
      </w:r>
      <w:r>
        <w:rPr>
          <w:rFonts w:hint="eastAsia" w:ascii="宋体" w:hAnsi="宋体" w:cs="宋体"/>
          <w:color w:val="auto"/>
          <w:spacing w:val="-1"/>
          <w:sz w:val="24"/>
          <w:szCs w:val="24"/>
          <w:lang w:val="en-US" w:eastAsia="zh-CN"/>
        </w:rPr>
        <w:t>项目工作范围包含但不限于以下内容：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土建工程；设备与安装工程；装修工程的方案设计及初步设计，包括节能设计与周边市政管网的衔接设计，负责编制项目工程概算，配合项目报建审批等工作。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按相关规定，委托</w:t>
      </w:r>
      <w:r>
        <w:rPr>
          <w:rFonts w:hint="eastAsia" w:ascii="宋体" w:hAnsi="宋体" w:cs="宋体"/>
          <w:color w:val="auto"/>
          <w:spacing w:val="-1"/>
          <w:sz w:val="24"/>
          <w:szCs w:val="24"/>
          <w:lang w:val="en-US" w:eastAsia="zh-CN"/>
        </w:rPr>
        <w:t>一家</w:t>
      </w:r>
      <w:r>
        <w:rPr>
          <w:rFonts w:hint="eastAsia" w:ascii="宋体" w:hAnsi="宋体" w:eastAsia="宋体" w:cs="宋体"/>
          <w:color w:val="auto"/>
          <w:spacing w:val="-1"/>
          <w:sz w:val="24"/>
          <w:szCs w:val="24"/>
          <w:lang w:val="en-US" w:eastAsia="zh-CN"/>
        </w:rPr>
        <w:t>招标代理机构进行勘察</w:t>
      </w:r>
      <w:r>
        <w:rPr>
          <w:rFonts w:hint="eastAsia" w:ascii="宋体" w:hAnsi="宋体" w:cs="宋体"/>
          <w:color w:val="auto"/>
          <w:spacing w:val="-1"/>
          <w:sz w:val="24"/>
          <w:szCs w:val="24"/>
          <w:lang w:val="en-US" w:eastAsia="zh-CN"/>
        </w:rPr>
        <w:t>项目</w:t>
      </w:r>
      <w:r>
        <w:rPr>
          <w:rFonts w:hint="eastAsia" w:ascii="宋体" w:hAnsi="宋体" w:eastAsia="宋体" w:cs="宋体"/>
          <w:color w:val="auto"/>
          <w:spacing w:val="-1"/>
          <w:sz w:val="24"/>
          <w:szCs w:val="24"/>
          <w:lang w:val="en-US" w:eastAsia="zh-CN"/>
        </w:rPr>
        <w:t>、方案设计与初步设计</w:t>
      </w:r>
      <w:r>
        <w:rPr>
          <w:rFonts w:hint="eastAsia" w:ascii="宋体" w:hAnsi="宋体" w:cs="宋体"/>
          <w:color w:val="auto"/>
          <w:spacing w:val="-1"/>
          <w:sz w:val="24"/>
          <w:szCs w:val="24"/>
          <w:lang w:val="en-US" w:eastAsia="zh-CN"/>
        </w:rPr>
        <w:t>项目的</w:t>
      </w:r>
      <w:r>
        <w:rPr>
          <w:rFonts w:hint="eastAsia" w:ascii="宋体" w:hAnsi="宋体" w:eastAsia="宋体" w:cs="宋体"/>
          <w:color w:val="auto"/>
          <w:spacing w:val="-1"/>
          <w:sz w:val="24"/>
          <w:szCs w:val="24"/>
          <w:lang w:val="en-US" w:eastAsia="zh-CN"/>
        </w:rPr>
        <w:t>招标工作</w:t>
      </w:r>
      <w:r>
        <w:rPr>
          <w:rFonts w:hint="eastAsia" w:ascii="宋体" w:hAnsi="宋体" w:cs="宋体"/>
          <w:color w:val="auto"/>
          <w:spacing w:val="-1"/>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、采购项目</w:t>
      </w:r>
      <w:r>
        <w:rPr>
          <w:rFonts w:hint="eastAsia" w:ascii="宋体" w:hAnsi="宋体" w:cs="宋体"/>
          <w:b/>
          <w:bCs/>
          <w:color w:val="auto"/>
          <w:sz w:val="24"/>
          <w:szCs w:val="24"/>
          <w:lang w:val="en-US" w:eastAsia="zh-CN"/>
        </w:rPr>
        <w:t>服务</w:t>
      </w:r>
      <w:r>
        <w:rPr>
          <w:rFonts w:hint="eastAsia" w:ascii="宋体" w:hAnsi="宋体" w:eastAsia="宋体" w:cs="宋体"/>
          <w:b/>
          <w:bCs/>
          <w:color w:val="auto"/>
          <w:sz w:val="24"/>
          <w:szCs w:val="24"/>
        </w:rPr>
        <w:t>及要求</w:t>
      </w:r>
    </w:p>
    <w:p>
      <w:pPr>
        <w:keepNext w:val="0"/>
        <w:keepLines w:val="0"/>
        <w:pageBreakBefore w:val="0"/>
        <w:widowControl w:val="0"/>
        <w:numPr>
          <w:ilvl w:val="0"/>
          <w:numId w:val="6"/>
        </w:numPr>
        <w:kinsoku/>
        <w:wordWrap/>
        <w:overflowPunct/>
        <w:topLinePunct w:val="0"/>
        <w:bidi w:val="0"/>
        <w:adjustRightInd/>
        <w:snapToGrid w:val="0"/>
        <w:spacing w:line="360" w:lineRule="auto"/>
        <w:ind w:firstLine="478" w:firstLineChars="200"/>
        <w:textAlignment w:val="auto"/>
        <w:rPr>
          <w:rFonts w:hint="eastAsia" w:ascii="宋体" w:hAnsi="宋体" w:eastAsia="宋体" w:cs="宋体"/>
          <w:b/>
          <w:bCs/>
          <w:color w:val="auto"/>
          <w:spacing w:val="-1"/>
          <w:sz w:val="24"/>
          <w:szCs w:val="24"/>
          <w:lang w:val="en-US" w:eastAsia="zh-CN"/>
        </w:rPr>
      </w:pPr>
      <w:r>
        <w:rPr>
          <w:rFonts w:hint="eastAsia" w:ascii="宋体" w:hAnsi="宋体" w:cs="宋体"/>
          <w:b/>
          <w:bCs/>
          <w:color w:val="auto"/>
          <w:spacing w:val="-1"/>
          <w:sz w:val="24"/>
          <w:szCs w:val="24"/>
          <w:lang w:val="en-US" w:eastAsia="zh-CN"/>
        </w:rPr>
        <w:t>工作内容</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按照国家法律、法规及行政主管部门的有关规定从事本工程项目的勘察</w:t>
      </w:r>
      <w:r>
        <w:rPr>
          <w:rFonts w:hint="eastAsia" w:ascii="宋体" w:hAnsi="宋体" w:cs="宋体"/>
          <w:b w:val="0"/>
          <w:bCs w:val="0"/>
          <w:color w:val="auto"/>
          <w:spacing w:val="-1"/>
          <w:sz w:val="24"/>
          <w:szCs w:val="24"/>
          <w:lang w:val="en-US" w:eastAsia="zh-CN"/>
        </w:rPr>
        <w:t>、</w:t>
      </w:r>
      <w:r>
        <w:rPr>
          <w:rFonts w:hint="eastAsia" w:ascii="宋体" w:hAnsi="宋体" w:eastAsia="宋体" w:cs="宋体"/>
          <w:b w:val="0"/>
          <w:bCs w:val="0"/>
          <w:color w:val="auto"/>
          <w:spacing w:val="-1"/>
          <w:sz w:val="24"/>
          <w:szCs w:val="24"/>
          <w:lang w:val="en-US" w:eastAsia="zh-CN"/>
        </w:rPr>
        <w:t>设计及施工项目的招标代理工作；</w:t>
      </w:r>
    </w:p>
    <w:p>
      <w:pPr>
        <w:keepNext w:val="0"/>
        <w:keepLines w:val="0"/>
        <w:pageBreakBefore w:val="0"/>
        <w:widowControl/>
        <w:numPr>
          <w:ilvl w:val="0"/>
          <w:numId w:val="0"/>
        </w:numPr>
        <w:kinsoku/>
        <w:wordWrap/>
        <w:overflowPunct/>
        <w:topLinePunct w:val="0"/>
        <w:bidi w:val="0"/>
        <w:adjustRightInd/>
        <w:spacing w:line="360" w:lineRule="auto"/>
        <w:ind w:firstLine="480" w:firstLineChars="200"/>
        <w:textAlignment w:val="auto"/>
        <w:rPr>
          <w:rFonts w:hint="eastAsia"/>
          <w:color w:val="auto"/>
          <w:sz w:val="24"/>
          <w:szCs w:val="24"/>
          <w:lang w:val="en-US" w:eastAsia="zh-CN"/>
        </w:rPr>
      </w:pPr>
      <w:r>
        <w:rPr>
          <w:rFonts w:hint="eastAsia" w:ascii="宋体" w:hAnsi="宋体" w:eastAsia="宋体" w:cs="PMingLiU"/>
          <w:color w:val="auto"/>
          <w:kern w:val="2"/>
          <w:sz w:val="24"/>
          <w:szCs w:val="24"/>
          <w:shd w:val="clear" w:color="auto" w:fill="FFFFFF"/>
          <w:lang w:val="en-US" w:eastAsia="zh-CN"/>
        </w:rPr>
        <w:t>（2）供应商负责</w:t>
      </w:r>
      <w:r>
        <w:rPr>
          <w:rFonts w:hint="eastAsia" w:ascii="宋体" w:hAnsi="宋体" w:eastAsia="宋体" w:cs="PMingLiU"/>
          <w:color w:val="auto"/>
          <w:kern w:val="2"/>
          <w:sz w:val="24"/>
          <w:szCs w:val="24"/>
          <w:shd w:val="clear" w:color="auto" w:fill="FFFFFF"/>
          <w:lang w:val="en-US"/>
        </w:rPr>
        <w:t>提供招标前期的</w:t>
      </w:r>
      <w:r>
        <w:rPr>
          <w:rFonts w:hint="eastAsia" w:ascii="宋体" w:hAnsi="宋体" w:eastAsia="宋体" w:cs="PMingLiU"/>
          <w:color w:val="auto"/>
          <w:kern w:val="2"/>
          <w:sz w:val="24"/>
          <w:szCs w:val="24"/>
          <w:shd w:val="clear" w:color="auto" w:fill="FFFFFF"/>
          <w:lang w:val="en-US" w:eastAsia="zh-CN"/>
        </w:rPr>
        <w:t>招标</w:t>
      </w:r>
      <w:r>
        <w:rPr>
          <w:rFonts w:hint="eastAsia" w:ascii="宋体" w:hAnsi="宋体" w:eastAsia="宋体" w:cs="PMingLiU"/>
          <w:color w:val="auto"/>
          <w:kern w:val="2"/>
          <w:sz w:val="24"/>
          <w:szCs w:val="24"/>
          <w:shd w:val="clear" w:color="auto" w:fill="FFFFFF"/>
          <w:lang w:val="en-US"/>
        </w:rPr>
        <w:t>咨询工作</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申报及填写有关的招标资料及表格</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向相关监督管理部门报备</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编制招标文件及备案</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发布招标文件</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组织踏勘现场和答疑会，并将答疑会内容形成书面文字解答发送至各投标人</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依法组建评标委员会</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并</w:t>
      </w:r>
      <w:r>
        <w:rPr>
          <w:rFonts w:hint="eastAsia" w:ascii="宋体" w:hAnsi="宋体" w:eastAsia="宋体" w:cs="PMingLiU"/>
          <w:color w:val="auto"/>
          <w:kern w:val="2"/>
          <w:sz w:val="24"/>
          <w:szCs w:val="24"/>
          <w:shd w:val="clear" w:color="auto" w:fill="FFFFFF"/>
          <w:lang w:val="en-US" w:eastAsia="zh-CN"/>
        </w:rPr>
        <w:t>依据法规在交易中心</w:t>
      </w:r>
      <w:r>
        <w:rPr>
          <w:rFonts w:hint="eastAsia" w:ascii="宋体" w:hAnsi="宋体" w:eastAsia="宋体" w:cs="PMingLiU"/>
          <w:color w:val="auto"/>
          <w:kern w:val="2"/>
          <w:sz w:val="24"/>
          <w:szCs w:val="24"/>
          <w:shd w:val="clear" w:color="auto" w:fill="FFFFFF"/>
          <w:lang w:val="en-US"/>
        </w:rPr>
        <w:t>组织开标、评标</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办理招标投标全过程的备案手续</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协助招标人与中标人签订合同</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负责对投标人提交的投标文件正本进行保管存档，并按照委托人要求移交归档或销毁</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负责处理质疑、投诉</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提供法律咨询服务</w:t>
      </w:r>
      <w:r>
        <w:rPr>
          <w:rFonts w:hint="eastAsia" w:ascii="宋体" w:hAnsi="宋体" w:eastAsia="宋体" w:cs="PMingLiU"/>
          <w:color w:val="auto"/>
          <w:kern w:val="2"/>
          <w:sz w:val="24"/>
          <w:szCs w:val="24"/>
          <w:shd w:val="clear" w:color="auto" w:fill="FFFFFF"/>
          <w:lang w:val="en-US" w:eastAsia="zh-CN"/>
        </w:rPr>
        <w:t>；</w:t>
      </w:r>
      <w:r>
        <w:rPr>
          <w:rFonts w:hint="eastAsia" w:ascii="宋体" w:hAnsi="宋体" w:eastAsia="宋体" w:cs="PMingLiU"/>
          <w:color w:val="auto"/>
          <w:kern w:val="2"/>
          <w:sz w:val="24"/>
          <w:szCs w:val="24"/>
          <w:shd w:val="clear" w:color="auto" w:fill="FFFFFF"/>
          <w:lang w:val="en-US"/>
        </w:rPr>
        <w:t>其他应由</w:t>
      </w:r>
      <w:r>
        <w:rPr>
          <w:rFonts w:hint="eastAsia" w:ascii="宋体" w:hAnsi="宋体" w:eastAsia="宋体" w:cs="PMingLiU"/>
          <w:color w:val="auto"/>
          <w:kern w:val="2"/>
          <w:sz w:val="24"/>
          <w:szCs w:val="24"/>
          <w:shd w:val="clear" w:color="auto" w:fill="FFFFFF"/>
          <w:lang w:val="en-US" w:eastAsia="zh-CN"/>
        </w:rPr>
        <w:t>业主</w:t>
      </w:r>
      <w:r>
        <w:rPr>
          <w:rFonts w:hint="eastAsia" w:ascii="宋体" w:hAnsi="宋体" w:eastAsia="宋体" w:cs="PMingLiU"/>
          <w:color w:val="auto"/>
          <w:kern w:val="2"/>
          <w:sz w:val="24"/>
          <w:szCs w:val="24"/>
          <w:shd w:val="clear" w:color="auto" w:fill="FFFFFF"/>
          <w:lang w:val="en-US"/>
        </w:rPr>
        <w:t>完成的招标代理工作。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（3）向</w:t>
      </w:r>
      <w:r>
        <w:rPr>
          <w:rFonts w:hint="eastAsia" w:ascii="宋体" w:hAnsi="宋体" w:cs="宋体"/>
          <w:b w:val="0"/>
          <w:bCs w:val="0"/>
          <w:color w:val="auto"/>
          <w:spacing w:val="-1"/>
          <w:sz w:val="24"/>
          <w:szCs w:val="24"/>
          <w:lang w:val="en-US" w:eastAsia="zh-CN"/>
        </w:rPr>
        <w:t>招标人</w:t>
      </w:r>
      <w:r>
        <w:rPr>
          <w:rFonts w:hint="eastAsia" w:ascii="宋体" w:hAnsi="宋体" w:eastAsia="宋体" w:cs="宋体"/>
          <w:b w:val="0"/>
          <w:bCs w:val="0"/>
          <w:color w:val="auto"/>
          <w:spacing w:val="-1"/>
          <w:sz w:val="24"/>
          <w:szCs w:val="24"/>
          <w:lang w:val="en-US" w:eastAsia="zh-CN"/>
        </w:rPr>
        <w:t>提供相关的招投标资料，并做好相关解释工作，经</w:t>
      </w:r>
      <w:r>
        <w:rPr>
          <w:rFonts w:hint="eastAsia" w:ascii="宋体" w:hAnsi="宋体" w:cs="宋体"/>
          <w:b w:val="0"/>
          <w:bCs w:val="0"/>
          <w:color w:val="auto"/>
          <w:spacing w:val="-1"/>
          <w:sz w:val="24"/>
          <w:szCs w:val="24"/>
          <w:lang w:val="en-US" w:eastAsia="zh-CN"/>
        </w:rPr>
        <w:t>招标人</w:t>
      </w:r>
      <w:r>
        <w:rPr>
          <w:rFonts w:hint="eastAsia" w:ascii="宋体" w:hAnsi="宋体" w:eastAsia="宋体" w:cs="宋体"/>
          <w:b w:val="0"/>
          <w:bCs w:val="0"/>
          <w:color w:val="auto"/>
          <w:spacing w:val="-1"/>
          <w:sz w:val="24"/>
          <w:szCs w:val="24"/>
          <w:lang w:val="en-US" w:eastAsia="zh-CN"/>
        </w:rPr>
        <w:t>审定后方可实施；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 xml:space="preserve">（4）对有关项目情况及招标投标内容保密，与招标投标方有利益关系人员应主动回避；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 xml:space="preserve">（5）做好资料保密工作，保证所有资料不外泄；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76" w:firstLineChars="200"/>
        <w:textAlignment w:val="auto"/>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（6）招标结束后，中标人应将项目招标投标过程的整套资料提供一套给</w:t>
      </w:r>
      <w:r>
        <w:rPr>
          <w:rFonts w:hint="eastAsia" w:ascii="宋体" w:hAnsi="宋体" w:cs="宋体"/>
          <w:b w:val="0"/>
          <w:bCs w:val="0"/>
          <w:color w:val="auto"/>
          <w:spacing w:val="-1"/>
          <w:sz w:val="24"/>
          <w:szCs w:val="24"/>
          <w:lang w:val="en-US" w:eastAsia="zh-CN"/>
        </w:rPr>
        <w:t>招标人</w:t>
      </w:r>
      <w:r>
        <w:rPr>
          <w:rFonts w:hint="eastAsia" w:ascii="宋体" w:hAnsi="宋体" w:eastAsia="宋体" w:cs="宋体"/>
          <w:b w:val="0"/>
          <w:bCs w:val="0"/>
          <w:color w:val="auto"/>
          <w:spacing w:val="-1"/>
          <w:sz w:val="24"/>
          <w:szCs w:val="24"/>
          <w:lang w:val="en-US" w:eastAsia="zh-CN"/>
        </w:rPr>
        <w:t xml:space="preserve">存档。 </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、采购商务要求</w:t>
      </w:r>
    </w:p>
    <w:p>
      <w:pPr>
        <w:keepNext w:val="0"/>
        <w:keepLines w:val="0"/>
        <w:pageBreakBefore w:val="0"/>
        <w:widowControl w:val="0"/>
        <w:numPr>
          <w:ilvl w:val="0"/>
          <w:numId w:val="8"/>
        </w:numPr>
        <w:kinsoku/>
        <w:wordWrap/>
        <w:overflowPunct/>
        <w:topLinePunct w:val="0"/>
        <w:bidi w:val="0"/>
        <w:adjustRightInd/>
        <w:snapToGrid w:val="0"/>
        <w:spacing w:line="360" w:lineRule="auto"/>
        <w:ind w:left="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服务期限：</w:t>
      </w:r>
      <w:r>
        <w:rPr>
          <w:rFonts w:hint="eastAsia" w:ascii="宋体" w:hAnsi="宋体" w:eastAsia="宋体" w:cs="宋体"/>
          <w:b w:val="0"/>
          <w:bCs/>
          <w:color w:val="auto"/>
          <w:sz w:val="24"/>
          <w:szCs w:val="24"/>
          <w:lang w:val="en-US" w:eastAsia="zh-CN"/>
        </w:rPr>
        <w:t>合同签订</w:t>
      </w:r>
      <w:r>
        <w:rPr>
          <w:rFonts w:hint="eastAsia" w:ascii="宋体" w:hAnsi="宋体" w:cs="宋体"/>
          <w:b w:val="0"/>
          <w:bCs/>
          <w:color w:val="auto"/>
          <w:sz w:val="24"/>
          <w:szCs w:val="24"/>
          <w:lang w:val="en-US" w:eastAsia="zh-CN"/>
        </w:rPr>
        <w:t>且甲方</w:t>
      </w:r>
      <w:r>
        <w:rPr>
          <w:rFonts w:hint="eastAsia" w:ascii="宋体" w:hAnsi="宋体" w:eastAsia="宋体" w:cs="宋体"/>
          <w:b w:val="0"/>
          <w:bCs/>
          <w:color w:val="auto"/>
          <w:sz w:val="24"/>
          <w:szCs w:val="24"/>
          <w:lang w:val="en-US" w:eastAsia="zh-CN"/>
        </w:rPr>
        <w:t>提供齐</w:t>
      </w:r>
      <w:r>
        <w:rPr>
          <w:rFonts w:hint="eastAsia" w:ascii="宋体" w:hAnsi="宋体" w:cs="宋体"/>
          <w:b w:val="0"/>
          <w:bCs/>
          <w:color w:val="auto"/>
          <w:sz w:val="24"/>
          <w:szCs w:val="24"/>
          <w:lang w:val="en-US" w:eastAsia="zh-CN"/>
        </w:rPr>
        <w:t>全</w:t>
      </w:r>
      <w:r>
        <w:rPr>
          <w:rFonts w:hint="eastAsia" w:ascii="宋体" w:hAnsi="宋体" w:eastAsia="宋体" w:cs="宋体"/>
          <w:b w:val="0"/>
          <w:bCs/>
          <w:color w:val="auto"/>
          <w:sz w:val="24"/>
          <w:szCs w:val="24"/>
          <w:lang w:val="en-US" w:eastAsia="zh-CN"/>
        </w:rPr>
        <w:t xml:space="preserve">招标必备资料后，招标工作在 </w:t>
      </w:r>
      <w:r>
        <w:rPr>
          <w:rFonts w:hint="eastAsia" w:ascii="宋体" w:hAnsi="宋体" w:cs="宋体"/>
          <w:b w:val="0"/>
          <w:bCs/>
          <w:color w:val="auto"/>
          <w:sz w:val="24"/>
          <w:szCs w:val="24"/>
          <w:lang w:val="en-US" w:eastAsia="zh-CN"/>
        </w:rPr>
        <w:t xml:space="preserve">30 </w:t>
      </w:r>
      <w:r>
        <w:rPr>
          <w:rFonts w:hint="eastAsia" w:ascii="宋体" w:hAnsi="宋体" w:eastAsia="宋体" w:cs="宋体"/>
          <w:b w:val="0"/>
          <w:bCs/>
          <w:color w:val="auto"/>
          <w:sz w:val="24"/>
          <w:szCs w:val="24"/>
          <w:lang w:val="en-US" w:eastAsia="zh-CN"/>
        </w:rPr>
        <w:t>天内完成（外部原因或法律、法规对招标时间有特殊要求的除外）。</w:t>
      </w:r>
    </w:p>
    <w:p>
      <w:pPr>
        <w:keepNext w:val="0"/>
        <w:keepLines w:val="0"/>
        <w:pageBreakBefore w:val="0"/>
        <w:widowControl w:val="0"/>
        <w:numPr>
          <w:ilvl w:val="0"/>
          <w:numId w:val="8"/>
        </w:numPr>
        <w:kinsoku/>
        <w:wordWrap/>
        <w:overflowPunct/>
        <w:topLinePunct w:val="0"/>
        <w:bidi w:val="0"/>
        <w:adjustRightInd/>
        <w:snapToGrid w:val="0"/>
        <w:spacing w:line="360" w:lineRule="auto"/>
        <w:ind w:left="0"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采购预算限额：</w:t>
      </w:r>
      <w:r>
        <w:rPr>
          <w:rFonts w:hint="eastAsia" w:ascii="宋体" w:hAnsi="宋体" w:eastAsia="宋体" w:cs="宋体"/>
          <w:b w:val="0"/>
          <w:bCs w:val="0"/>
          <w:color w:val="auto"/>
          <w:sz w:val="24"/>
          <w:szCs w:val="24"/>
        </w:rPr>
        <w:t>人民币</w:t>
      </w:r>
      <w:r>
        <w:rPr>
          <w:rFonts w:hint="eastAsia" w:ascii="宋体" w:hAnsi="宋体" w:cs="宋体"/>
          <w:b w:val="0"/>
          <w:bCs w:val="0"/>
          <w:color w:val="auto"/>
          <w:sz w:val="24"/>
          <w:szCs w:val="24"/>
          <w:lang w:val="en-US" w:eastAsia="zh-CN"/>
        </w:rPr>
        <w:t>126181.13</w:t>
      </w:r>
      <w:r>
        <w:rPr>
          <w:rFonts w:hint="eastAsia" w:ascii="宋体" w:hAnsi="宋体" w:eastAsia="宋体" w:cs="宋体"/>
          <w:b w:val="0"/>
          <w:bCs w:val="0"/>
          <w:color w:val="auto"/>
          <w:sz w:val="24"/>
          <w:szCs w:val="24"/>
        </w:rPr>
        <w:t>元，超过预算的报价</w:t>
      </w:r>
      <w:r>
        <w:rPr>
          <w:rFonts w:hint="eastAsia" w:ascii="宋体" w:hAnsi="宋体" w:cs="宋体"/>
          <w:b w:val="0"/>
          <w:bCs w:val="0"/>
          <w:color w:val="auto"/>
          <w:sz w:val="24"/>
          <w:szCs w:val="24"/>
          <w:lang w:eastAsia="zh-CN"/>
        </w:rPr>
        <w:t>为</w:t>
      </w:r>
      <w:r>
        <w:rPr>
          <w:rFonts w:hint="eastAsia" w:ascii="宋体" w:hAnsi="宋体" w:eastAsia="宋体" w:cs="宋体"/>
          <w:b w:val="0"/>
          <w:bCs w:val="0"/>
          <w:color w:val="auto"/>
          <w:sz w:val="24"/>
          <w:szCs w:val="24"/>
        </w:rPr>
        <w:t>无效。</w:t>
      </w:r>
    </w:p>
    <w:p>
      <w:pPr>
        <w:keepNext w:val="0"/>
        <w:keepLines w:val="0"/>
        <w:pageBreakBefore w:val="0"/>
        <w:widowControl w:val="0"/>
        <w:numPr>
          <w:ilvl w:val="0"/>
          <w:numId w:val="0"/>
        </w:numPr>
        <w:kinsoku/>
        <w:wordWrap/>
        <w:overflowPunct/>
        <w:topLinePunct w:val="0"/>
        <w:bidi w:val="0"/>
        <w:adjustRightInd/>
        <w:snapToGrid w:val="0"/>
        <w:spacing w:line="360" w:lineRule="auto"/>
        <w:ind w:left="0" w:leftChars="0" w:firstLine="480" w:firstLineChars="200"/>
        <w:textAlignment w:val="auto"/>
        <w:rPr>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bCs/>
          <w:color w:val="auto"/>
          <w:sz w:val="24"/>
          <w:szCs w:val="24"/>
        </w:rPr>
        <w:t>付款方式：</w:t>
      </w:r>
      <w:r>
        <w:rPr>
          <w:rFonts w:hint="eastAsia" w:ascii="宋体" w:hAnsi="宋体" w:cs="宋体"/>
          <w:b w:val="0"/>
          <w:bCs w:val="0"/>
          <w:color w:val="auto"/>
          <w:sz w:val="24"/>
          <w:szCs w:val="24"/>
          <w:lang w:val="en-US" w:eastAsia="zh-CN"/>
        </w:rPr>
        <w:t>按成交价</w:t>
      </w:r>
      <w:r>
        <w:rPr>
          <w:rFonts w:hint="eastAsia" w:ascii="宋体" w:hAnsi="宋体" w:eastAsia="宋体" w:cs="宋体"/>
          <w:b w:val="0"/>
          <w:bCs w:val="0"/>
          <w:color w:val="auto"/>
          <w:sz w:val="24"/>
          <w:szCs w:val="24"/>
          <w:lang w:val="en-US" w:eastAsia="zh-CN"/>
        </w:rPr>
        <w:t>计取支付费用，在招标工作完成并确定中标单位后，</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lang w:val="en-US" w:eastAsia="zh-CN"/>
        </w:rPr>
        <w:t>凭供应商开具的正式税务发票，</w:t>
      </w:r>
      <w:r>
        <w:rPr>
          <w:rFonts w:hint="eastAsia" w:ascii="宋体" w:hAnsi="宋体" w:cs="宋体"/>
          <w:b w:val="0"/>
          <w:bCs w:val="0"/>
          <w:color w:val="auto"/>
          <w:sz w:val="24"/>
          <w:szCs w:val="24"/>
          <w:lang w:val="en-US" w:eastAsia="zh-CN"/>
        </w:rPr>
        <w:t>15个工作日</w:t>
      </w:r>
      <w:r>
        <w:rPr>
          <w:rFonts w:hint="eastAsia" w:ascii="宋体" w:hAnsi="宋体" w:eastAsia="宋体" w:cs="宋体"/>
          <w:b w:val="0"/>
          <w:bCs w:val="0"/>
          <w:color w:val="auto"/>
          <w:sz w:val="24"/>
          <w:szCs w:val="24"/>
          <w:lang w:val="en-US" w:eastAsia="zh-CN"/>
        </w:rPr>
        <w:t>内一次性付清招标代理报酬。</w:t>
      </w:r>
    </w:p>
    <w:p>
      <w:r>
        <w:br w:type="page"/>
      </w:r>
    </w:p>
    <w:p>
      <w:pPr>
        <w:keepNext w:val="0"/>
        <w:keepLines w:val="0"/>
        <w:pageBreakBefore w:val="0"/>
        <w:widowControl/>
        <w:tabs>
          <w:tab w:val="left" w:pos="7740"/>
        </w:tabs>
        <w:kinsoku/>
        <w:wordWrap/>
        <w:overflowPunct/>
        <w:topLinePunct w:val="0"/>
        <w:autoSpaceDE w:val="0"/>
        <w:autoSpaceDN w:val="0"/>
        <w:bidi w:val="0"/>
        <w:snapToGrid w:val="0"/>
        <w:spacing w:line="344" w:lineRule="auto"/>
        <w:jc w:val="center"/>
        <w:textAlignment w:val="auto"/>
        <w:rPr>
          <w:rFonts w:hint="eastAsia" w:ascii="宋体" w:hAnsi="宋体" w:eastAsia="宋体" w:cs="宋体"/>
          <w:b/>
          <w:color w:val="000000"/>
          <w:sz w:val="28"/>
          <w:szCs w:val="32"/>
        </w:rPr>
      </w:pPr>
      <w:r>
        <w:rPr>
          <w:rFonts w:hint="eastAsia" w:ascii="宋体" w:hAnsi="宋体" w:eastAsia="宋体" w:cs="宋体"/>
          <w:b/>
          <w:color w:val="000000"/>
          <w:sz w:val="28"/>
          <w:szCs w:val="32"/>
        </w:rPr>
        <w:t>第三部分  供应商须知</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说  明</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1.1本磋商文件适用于本竞争性磋商的采购项目。</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定义</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 “招标采购单位”是指</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single"/>
        </w:rPr>
        <w:t>汕尾职业技术学院。</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 “</w:t>
      </w:r>
      <w:r>
        <w:rPr>
          <w:rFonts w:hint="eastAsia" w:ascii="宋体" w:hAnsi="宋体" w:eastAsia="宋体" w:cs="宋体"/>
          <w:color w:val="000000"/>
          <w:sz w:val="24"/>
          <w:szCs w:val="24"/>
          <w:lang w:eastAsia="zh-CN"/>
        </w:rPr>
        <w:t>采购机构</w:t>
      </w:r>
      <w:r>
        <w:rPr>
          <w:rFonts w:hint="eastAsia" w:ascii="宋体" w:hAnsi="宋体" w:eastAsia="宋体" w:cs="宋体"/>
          <w:color w:val="000000"/>
          <w:sz w:val="24"/>
          <w:szCs w:val="24"/>
        </w:rPr>
        <w:t>”是指：</w:t>
      </w:r>
      <w:r>
        <w:rPr>
          <w:rFonts w:hint="eastAsia" w:ascii="宋体" w:hAnsi="宋体" w:eastAsia="宋体" w:cs="宋体"/>
          <w:color w:val="000000"/>
          <w:sz w:val="24"/>
          <w:szCs w:val="24"/>
          <w:u w:val="single"/>
        </w:rPr>
        <w:t>汕尾职业技术学院后勤管理处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Style w:val="16"/>
        <w:adjustRightInd w:val="0"/>
        <w:snapToGrid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2.3“监管部门”是指：</w:t>
      </w:r>
      <w:r>
        <w:rPr>
          <w:rFonts w:hint="eastAsia" w:ascii="宋体" w:hAnsi="宋体" w:eastAsia="宋体" w:cs="宋体"/>
          <w:color w:val="000000"/>
          <w:sz w:val="24"/>
          <w:szCs w:val="24"/>
          <w:u w:val="single"/>
        </w:rPr>
        <w:t>汕尾职业技术学院审计处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2.4 “供应商”是指响应本文件要求，参加磋商的法人或者其他组织、自然人。</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2.5 供应商资格条件是指：</w:t>
      </w:r>
    </w:p>
    <w:p>
      <w:pPr>
        <w:pStyle w:val="16"/>
        <w:tabs>
          <w:tab w:val="left" w:pos="360"/>
          <w:tab w:val="left" w:pos="7740"/>
        </w:tabs>
        <w:adjustRightInd w:val="0"/>
        <w:snapToGrid w:val="0"/>
        <w:spacing w:line="360" w:lineRule="auto"/>
        <w:ind w:left="600" w:hanging="2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）符合磋商文件规定的资格要求。</w:t>
      </w:r>
    </w:p>
    <w:p>
      <w:pPr>
        <w:pStyle w:val="16"/>
        <w:tabs>
          <w:tab w:val="left" w:pos="360"/>
          <w:tab w:val="left" w:pos="7740"/>
        </w:tabs>
        <w:adjustRightInd w:val="0"/>
        <w:snapToGrid w:val="0"/>
        <w:spacing w:line="360" w:lineRule="auto"/>
        <w:ind w:left="600" w:hanging="2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）符合本磋商文件</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sz w:val="24"/>
          <w:szCs w:val="24"/>
          <w:u w:val="single"/>
          <w:lang w:val="zh-CN"/>
        </w:rPr>
        <w:t>采购项目的特殊条件要求</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2.6“成交供应商”是指经法定程序确定并授予合同的供应商。</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2.7“响应文件”是指：供应商根据本文件要求，编制包含报价、技术和服务等所有内容的实质性响应文件。</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 合格的货物和服务</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3.1 “货物”是指供应商制造或组织符合磋商文件要求的货物等。磋商文件中没有提及采购货物来源地的。货物必须是合法生产、合法来源的符合国家有关标准要求的货物，并满足本磋商文件规定的规格、参数、质量、价格、有效期、售后服务等要求。</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3.2 “服务”是指除货物和工程以外的其他采购对象,其中包括：供应商须承担的运输、安装、技术支持、培训以及磋商文件规定的其它服务。</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4．磋商费用</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4.1 供应商应承担所有与准备和参加磋商有关的费用。不论磋商的结果如何，</w:t>
      </w:r>
      <w:r>
        <w:rPr>
          <w:rFonts w:hint="eastAsia" w:hAnsi="宋体" w:cs="宋体"/>
          <w:color w:val="000000"/>
          <w:sz w:val="24"/>
          <w:szCs w:val="24"/>
          <w:lang w:eastAsia="zh-CN"/>
        </w:rPr>
        <w:t>采购机构</w:t>
      </w:r>
      <w:r>
        <w:rPr>
          <w:rFonts w:hint="eastAsia" w:ascii="宋体" w:hAnsi="宋体" w:eastAsia="宋体" w:cs="宋体"/>
          <w:color w:val="000000"/>
          <w:sz w:val="24"/>
          <w:szCs w:val="24"/>
        </w:rPr>
        <w:t>和采购人均无义务和责任承担这些费用。</w:t>
      </w:r>
    </w:p>
    <w:p>
      <w:pPr>
        <w:pStyle w:val="16"/>
        <w:adjustRightInd w:val="0"/>
        <w:snapToGrid w:val="0"/>
        <w:spacing w:line="360" w:lineRule="auto"/>
        <w:rPr>
          <w:rFonts w:hint="eastAsia" w:ascii="宋体" w:hAnsi="宋体" w:eastAsia="宋体" w:cs="宋体"/>
          <w:color w:val="000000"/>
          <w:sz w:val="24"/>
          <w:szCs w:val="24"/>
        </w:rPr>
      </w:pP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磋商文件</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5. 磋商文件的构成</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5.1磋商文件由下列文件以及在磋商过程中发出的修正和补充文件组成：</w:t>
      </w:r>
    </w:p>
    <w:p>
      <w:pPr>
        <w:pStyle w:val="16"/>
        <w:adjustRightInd w:val="0"/>
        <w:snapToGrid w:val="0"/>
        <w:spacing w:line="360" w:lineRule="auto"/>
        <w:ind w:firstLine="360"/>
        <w:rPr>
          <w:rFonts w:hint="eastAsia" w:ascii="宋体" w:hAnsi="宋体" w:eastAsia="宋体" w:cs="宋体"/>
          <w:color w:val="000000"/>
          <w:sz w:val="24"/>
          <w:szCs w:val="24"/>
        </w:rPr>
      </w:pPr>
      <w:r>
        <w:rPr>
          <w:rFonts w:hint="eastAsia" w:ascii="宋体" w:hAnsi="宋体" w:eastAsia="宋体" w:cs="宋体"/>
          <w:color w:val="000000"/>
          <w:sz w:val="24"/>
          <w:szCs w:val="24"/>
        </w:rPr>
        <w:t>1）磋商邀请书</w:t>
      </w:r>
    </w:p>
    <w:p>
      <w:pPr>
        <w:pStyle w:val="16"/>
        <w:adjustRightInd w:val="0"/>
        <w:snapToGrid w:val="0"/>
        <w:spacing w:line="360" w:lineRule="auto"/>
        <w:ind w:firstLine="360"/>
        <w:rPr>
          <w:rFonts w:hint="eastAsia" w:ascii="宋体" w:hAnsi="宋体" w:eastAsia="宋体" w:cs="宋体"/>
          <w:color w:val="000000"/>
          <w:sz w:val="24"/>
          <w:szCs w:val="24"/>
        </w:rPr>
      </w:pPr>
      <w:r>
        <w:rPr>
          <w:rFonts w:hint="eastAsia" w:ascii="宋体" w:hAnsi="宋体" w:eastAsia="宋体" w:cs="宋体"/>
          <w:color w:val="000000"/>
          <w:sz w:val="24"/>
          <w:szCs w:val="24"/>
        </w:rPr>
        <w:t>2）采购项目内容</w:t>
      </w:r>
    </w:p>
    <w:p>
      <w:pPr>
        <w:pStyle w:val="16"/>
        <w:adjustRightInd w:val="0"/>
        <w:snapToGrid w:val="0"/>
        <w:spacing w:line="360" w:lineRule="auto"/>
        <w:ind w:firstLine="360"/>
        <w:rPr>
          <w:rFonts w:hint="eastAsia" w:ascii="宋体" w:hAnsi="宋体" w:eastAsia="宋体" w:cs="宋体"/>
          <w:color w:val="000000"/>
          <w:sz w:val="24"/>
          <w:szCs w:val="24"/>
        </w:rPr>
      </w:pPr>
      <w:r>
        <w:rPr>
          <w:rFonts w:hint="eastAsia" w:ascii="宋体" w:hAnsi="宋体" w:eastAsia="宋体" w:cs="宋体"/>
          <w:color w:val="000000"/>
          <w:sz w:val="24"/>
          <w:szCs w:val="24"/>
        </w:rPr>
        <w:t>3) 磋商须知</w:t>
      </w:r>
    </w:p>
    <w:p>
      <w:pPr>
        <w:pStyle w:val="16"/>
        <w:adjustRightInd w:val="0"/>
        <w:snapToGrid w:val="0"/>
        <w:spacing w:line="360" w:lineRule="auto"/>
        <w:ind w:firstLine="360"/>
        <w:rPr>
          <w:rFonts w:hint="eastAsia" w:ascii="宋体" w:hAnsi="宋体" w:eastAsia="宋体" w:cs="宋体"/>
          <w:color w:val="000000"/>
          <w:sz w:val="24"/>
          <w:szCs w:val="24"/>
        </w:rPr>
      </w:pPr>
      <w:r>
        <w:rPr>
          <w:rFonts w:hint="eastAsia" w:ascii="宋体" w:hAnsi="宋体" w:eastAsia="宋体" w:cs="宋体"/>
          <w:color w:val="000000"/>
          <w:sz w:val="24"/>
          <w:szCs w:val="24"/>
        </w:rPr>
        <w:t>4) 合同书格式</w:t>
      </w:r>
    </w:p>
    <w:p>
      <w:pPr>
        <w:pStyle w:val="16"/>
        <w:adjustRightInd w:val="0"/>
        <w:snapToGrid w:val="0"/>
        <w:spacing w:line="360" w:lineRule="auto"/>
        <w:ind w:firstLine="360"/>
        <w:rPr>
          <w:rFonts w:hint="eastAsia" w:ascii="宋体" w:hAnsi="宋体" w:eastAsia="宋体" w:cs="宋体"/>
          <w:color w:val="000000"/>
          <w:sz w:val="24"/>
          <w:szCs w:val="24"/>
        </w:rPr>
      </w:pPr>
      <w:r>
        <w:rPr>
          <w:rFonts w:hint="eastAsia" w:ascii="宋体" w:hAnsi="宋体" w:eastAsia="宋体" w:cs="宋体"/>
          <w:color w:val="000000"/>
          <w:sz w:val="24"/>
          <w:szCs w:val="24"/>
        </w:rPr>
        <w:t>5) 响应文件格式</w:t>
      </w:r>
    </w:p>
    <w:p>
      <w:pPr>
        <w:pStyle w:val="16"/>
        <w:adjustRightInd w:val="0"/>
        <w:snapToGrid w:val="0"/>
        <w:spacing w:line="360" w:lineRule="auto"/>
        <w:ind w:firstLine="360"/>
        <w:rPr>
          <w:rFonts w:hint="eastAsia" w:ascii="宋体" w:hAnsi="宋体" w:eastAsia="宋体" w:cs="宋体"/>
          <w:color w:val="000000"/>
          <w:sz w:val="24"/>
          <w:szCs w:val="24"/>
        </w:rPr>
      </w:pPr>
      <w:r>
        <w:rPr>
          <w:rFonts w:hint="eastAsia" w:ascii="宋体" w:hAnsi="宋体" w:eastAsia="宋体" w:cs="宋体"/>
          <w:color w:val="000000"/>
          <w:sz w:val="24"/>
          <w:szCs w:val="24"/>
        </w:rPr>
        <w:t>6) 在采购过程中由</w:t>
      </w:r>
      <w:r>
        <w:rPr>
          <w:rFonts w:hint="eastAsia" w:hAnsi="宋体" w:cs="宋体"/>
          <w:color w:val="000000"/>
          <w:sz w:val="24"/>
          <w:szCs w:val="24"/>
          <w:lang w:eastAsia="zh-CN"/>
        </w:rPr>
        <w:t>采购机构</w:t>
      </w:r>
      <w:r>
        <w:rPr>
          <w:rFonts w:hint="eastAsia" w:ascii="宋体" w:hAnsi="宋体" w:eastAsia="宋体" w:cs="宋体"/>
          <w:color w:val="000000"/>
          <w:sz w:val="24"/>
          <w:szCs w:val="24"/>
        </w:rPr>
        <w:t>发出的修正和补充文件等</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6. 磋商文件的澄清</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6.1任何要求对磋商文件进行澄清的供应商，均应以书面形式在磋商文件规定的响应文件递交截止日以前通知</w:t>
      </w:r>
      <w:r>
        <w:rPr>
          <w:rFonts w:hint="eastAsia" w:hAnsi="宋体" w:cs="宋体"/>
          <w:color w:val="000000"/>
          <w:sz w:val="24"/>
          <w:szCs w:val="24"/>
          <w:lang w:eastAsia="zh-CN"/>
        </w:rPr>
        <w:t>采购机构</w:t>
      </w:r>
      <w:r>
        <w:rPr>
          <w:rFonts w:hint="eastAsia" w:ascii="宋体" w:hAnsi="宋体" w:eastAsia="宋体" w:cs="宋体"/>
          <w:color w:val="000000"/>
          <w:sz w:val="24"/>
          <w:szCs w:val="24"/>
        </w:rPr>
        <w:t>。但供应商应以书面形式将澄清要求通知</w:t>
      </w:r>
      <w:r>
        <w:rPr>
          <w:rFonts w:hint="eastAsia" w:hAnsi="宋体" w:cs="宋体"/>
          <w:color w:val="000000"/>
          <w:sz w:val="24"/>
          <w:szCs w:val="24"/>
          <w:lang w:eastAsia="zh-CN"/>
        </w:rPr>
        <w:t>采购机构</w:t>
      </w:r>
      <w:r>
        <w:rPr>
          <w:rFonts w:hint="eastAsia" w:ascii="宋体" w:hAnsi="宋体" w:eastAsia="宋体" w:cs="宋体"/>
          <w:color w:val="000000"/>
          <w:sz w:val="24"/>
          <w:szCs w:val="24"/>
        </w:rPr>
        <w:t>，并须为</w:t>
      </w:r>
      <w:r>
        <w:rPr>
          <w:rFonts w:hint="eastAsia" w:hAnsi="宋体" w:cs="宋体"/>
          <w:color w:val="000000"/>
          <w:sz w:val="24"/>
          <w:szCs w:val="24"/>
          <w:lang w:eastAsia="zh-CN"/>
        </w:rPr>
        <w:t>采购机构</w:t>
      </w:r>
      <w:r>
        <w:rPr>
          <w:rFonts w:hint="eastAsia" w:ascii="宋体" w:hAnsi="宋体" w:eastAsia="宋体" w:cs="宋体"/>
          <w:color w:val="000000"/>
          <w:sz w:val="24"/>
          <w:szCs w:val="24"/>
        </w:rPr>
        <w:t>在限期前的答复留下适当的工作时间。</w:t>
      </w:r>
      <w:r>
        <w:rPr>
          <w:rFonts w:hint="eastAsia" w:hAnsi="宋体" w:cs="宋体"/>
          <w:color w:val="000000"/>
          <w:sz w:val="24"/>
          <w:szCs w:val="24"/>
          <w:lang w:eastAsia="zh-CN"/>
        </w:rPr>
        <w:t>采购机构</w:t>
      </w:r>
      <w:r>
        <w:rPr>
          <w:rFonts w:hint="eastAsia" w:ascii="宋体" w:hAnsi="宋体" w:eastAsia="宋体" w:cs="宋体"/>
          <w:color w:val="000000"/>
          <w:sz w:val="24"/>
          <w:szCs w:val="24"/>
        </w:rPr>
        <w:t>负责对磋商文件作出解释，并视情况对本项目中比较复杂的事项进行说明和依法回答供应商提出的疑问及问题。必要时，</w:t>
      </w:r>
      <w:r>
        <w:rPr>
          <w:rFonts w:hint="eastAsia" w:hAnsi="宋体" w:cs="宋体"/>
          <w:color w:val="000000"/>
          <w:sz w:val="24"/>
          <w:szCs w:val="24"/>
          <w:lang w:eastAsia="zh-CN"/>
        </w:rPr>
        <w:t>采购机构</w:t>
      </w:r>
      <w:r>
        <w:rPr>
          <w:rFonts w:hint="eastAsia" w:ascii="宋体" w:hAnsi="宋体" w:eastAsia="宋体" w:cs="宋体"/>
          <w:color w:val="000000"/>
          <w:sz w:val="24"/>
          <w:szCs w:val="24"/>
        </w:rPr>
        <w:t>将组织相关专家召开答疑会。</w:t>
      </w:r>
      <w:r>
        <w:rPr>
          <w:rFonts w:hint="eastAsia" w:hAnsi="宋体" w:cs="宋体"/>
          <w:color w:val="000000"/>
          <w:sz w:val="24"/>
          <w:szCs w:val="24"/>
          <w:lang w:eastAsia="zh-CN"/>
        </w:rPr>
        <w:t>采购机构</w:t>
      </w:r>
      <w:r>
        <w:rPr>
          <w:rFonts w:hint="eastAsia" w:ascii="宋体" w:hAnsi="宋体" w:eastAsia="宋体" w:cs="宋体"/>
          <w:color w:val="000000"/>
          <w:sz w:val="24"/>
          <w:szCs w:val="24"/>
        </w:rPr>
        <w:t>将根据具体情况采用其认为适当的方式予以回复,并在必要时将不标明问题来源的书面答复发给本项目的本磋商文件的所有收受人。该书面澄清答复将视为本文件的组成部分。</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6.2供应商在规定的时间内未对磋商文件澄清或提出疑问的，</w:t>
      </w:r>
      <w:r>
        <w:rPr>
          <w:rFonts w:hint="eastAsia" w:hAnsi="宋体" w:cs="宋体"/>
          <w:color w:val="000000"/>
          <w:sz w:val="24"/>
          <w:szCs w:val="24"/>
          <w:lang w:eastAsia="zh-CN"/>
        </w:rPr>
        <w:t>采购机构</w:t>
      </w:r>
      <w:r>
        <w:rPr>
          <w:rFonts w:hint="eastAsia" w:ascii="宋体" w:hAnsi="宋体" w:eastAsia="宋体" w:cs="宋体"/>
          <w:color w:val="000000"/>
          <w:sz w:val="24"/>
          <w:szCs w:val="24"/>
        </w:rPr>
        <w:t>将视其为无异议。对磋商文件中描述有歧意或前后不一致的地方，磋商小组有权进行评判，但对同一条款的评判应适用于每个供应商。</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7. 磋商文件的修改</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7.l在报价截止时间前，无论出于何种原因，根据项目的需要，</w:t>
      </w:r>
      <w:r>
        <w:rPr>
          <w:rFonts w:hint="eastAsia" w:hAnsi="宋体" w:cs="宋体"/>
          <w:color w:val="000000"/>
          <w:sz w:val="24"/>
          <w:szCs w:val="24"/>
          <w:lang w:eastAsia="zh-CN"/>
        </w:rPr>
        <w:t>采购机构</w:t>
      </w:r>
      <w:r>
        <w:rPr>
          <w:rFonts w:hint="eastAsia" w:ascii="宋体" w:hAnsi="宋体" w:eastAsia="宋体" w:cs="宋体"/>
          <w:color w:val="000000"/>
          <w:sz w:val="24"/>
          <w:szCs w:val="24"/>
        </w:rPr>
        <w:t>可主动地或在解答供应商提出的疑问时对磋商文件进行修改和变更。</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7.2磋商文件的修改将以书面的形式于响应文件递交截止时间前通知本磋商文件的所有收受人。该修改文件将构成磋商文件的一部分。供应商应在收到该修改文件后立即以书面形式予以确认并受其约束。</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7.3考虑到该修改和变更的影响，采购人和</w:t>
      </w:r>
      <w:r>
        <w:rPr>
          <w:rFonts w:hint="eastAsia" w:hAnsi="宋体" w:cs="宋体"/>
          <w:color w:val="000000"/>
          <w:sz w:val="24"/>
          <w:szCs w:val="24"/>
          <w:lang w:eastAsia="zh-CN"/>
        </w:rPr>
        <w:t>采购机构</w:t>
      </w:r>
      <w:r>
        <w:rPr>
          <w:rFonts w:hint="eastAsia" w:ascii="宋体" w:hAnsi="宋体" w:eastAsia="宋体" w:cs="宋体"/>
          <w:color w:val="000000"/>
          <w:sz w:val="24"/>
          <w:szCs w:val="24"/>
        </w:rPr>
        <w:t>可酌情推迟响应文件递交截止时间，但应发布公告并书面通知所有购买磋商文件的供应商。</w:t>
      </w:r>
    </w:p>
    <w:p>
      <w:pPr>
        <w:pStyle w:val="16"/>
        <w:adjustRightInd w:val="0"/>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7.4在磋商过程中，磋商文件内容如有实质性的变更，磋商小组应以书面形式通知所有参与磋商的供应商。若供应商对此类实质性变更不予接受，可以要求退出磋商，否则将被视为接受此变更并受其约束。</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报价文件的编制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 响应文件编制基本要求</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8.1 供应商对响应文件的编制应按要求装订和封装。</w:t>
      </w:r>
    </w:p>
    <w:p>
      <w:pPr>
        <w:pStyle w:val="16"/>
        <w:adjustRightInd w:val="0"/>
        <w:snapToGrid w:val="0"/>
        <w:spacing w:line="360" w:lineRule="auto"/>
        <w:ind w:left="360" w:hanging="360"/>
        <w:rPr>
          <w:rFonts w:hint="eastAsia" w:ascii="宋体" w:hAnsi="宋体" w:eastAsia="宋体" w:cs="宋体"/>
          <w:color w:val="000000"/>
          <w:sz w:val="24"/>
          <w:szCs w:val="24"/>
        </w:rPr>
      </w:pPr>
      <w:r>
        <w:rPr>
          <w:rFonts w:hint="eastAsia" w:ascii="宋体" w:hAnsi="宋体" w:eastAsia="宋体" w:cs="宋体"/>
          <w:color w:val="000000"/>
          <w:sz w:val="24"/>
          <w:szCs w:val="24"/>
        </w:rPr>
        <w:t>8.2 供应商提交的响应文件及其与（</w:t>
      </w:r>
      <w:r>
        <w:rPr>
          <w:rFonts w:hint="eastAsia" w:hAnsi="宋体" w:cs="宋体"/>
          <w:color w:val="000000"/>
          <w:sz w:val="24"/>
          <w:szCs w:val="24"/>
          <w:u w:val="single"/>
          <w:lang w:eastAsia="zh-CN"/>
        </w:rPr>
        <w:t>采购机构</w:t>
      </w:r>
      <w:r>
        <w:rPr>
          <w:rFonts w:hint="eastAsia" w:ascii="宋体" w:hAnsi="宋体" w:eastAsia="宋体" w:cs="宋体"/>
          <w:color w:val="000000"/>
          <w:sz w:val="24"/>
          <w:szCs w:val="24"/>
        </w:rPr>
        <w:t>）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spacing w:line="360" w:lineRule="auto"/>
        <w:ind w:left="420" w:hanging="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8.3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响应文件按无效响应处理，</w:t>
      </w:r>
      <w:r>
        <w:rPr>
          <w:rFonts w:hint="eastAsia" w:ascii="宋体" w:hAnsi="宋体" w:eastAsia="宋体" w:cs="宋体"/>
          <w:color w:val="000000"/>
          <w:sz w:val="24"/>
          <w:szCs w:val="24"/>
        </w:rPr>
        <w:t xml:space="preserve">其可能导致的结果和责任由响应供应商自行承担。 </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kern w:val="2"/>
          <w:sz w:val="24"/>
          <w:szCs w:val="24"/>
        </w:rPr>
        <w:t>8.4 供应商必须对响应文件所提供的全部资料的真实性承担法律责任，并无条件接受采购人及采购监督管理部门等对其中任何资料进行核实的要求。</w:t>
      </w:r>
      <w:r>
        <w:rPr>
          <w:rFonts w:hint="eastAsia" w:ascii="宋体" w:hAnsi="宋体" w:eastAsia="宋体" w:cs="宋体"/>
          <w:color w:val="000000"/>
          <w:sz w:val="24"/>
          <w:szCs w:val="24"/>
        </w:rPr>
        <w:t xml:space="preserve"> </w:t>
      </w:r>
    </w:p>
    <w:p>
      <w:pPr>
        <w:spacing w:line="360" w:lineRule="auto"/>
        <w:ind w:left="420" w:hanging="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9.供应商相关证明文件</w:t>
      </w:r>
    </w:p>
    <w:p>
      <w:pPr>
        <w:spacing w:line="360" w:lineRule="auto"/>
        <w:ind w:left="420" w:hanging="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9.1 供应商应按磋商文件的要求，提交证明其能力的文件，并作为其响应文件的组成部分，包括但不限于下列文件：</w:t>
      </w:r>
    </w:p>
    <w:p>
      <w:pPr>
        <w:snapToGrid w:val="0"/>
        <w:spacing w:line="360" w:lineRule="auto"/>
        <w:ind w:left="435" w:leftChars="150" w:right="32" w:hanging="120" w:hangingChars="50"/>
        <w:jc w:val="both"/>
        <w:rPr>
          <w:rFonts w:hint="eastAsia" w:ascii="宋体" w:hAnsi="宋体" w:eastAsia="宋体" w:cs="宋体"/>
          <w:color w:val="000000"/>
          <w:sz w:val="24"/>
          <w:szCs w:val="24"/>
        </w:rPr>
      </w:pPr>
      <w:r>
        <w:rPr>
          <w:rFonts w:hint="eastAsia" w:ascii="宋体" w:hAnsi="宋体" w:eastAsia="宋体" w:cs="宋体"/>
          <w:color w:val="000000"/>
          <w:sz w:val="24"/>
          <w:szCs w:val="24"/>
        </w:rPr>
        <w:t>（1）营业执照；</w:t>
      </w:r>
    </w:p>
    <w:p>
      <w:pPr>
        <w:snapToGrid w:val="0"/>
        <w:spacing w:line="360" w:lineRule="auto"/>
        <w:ind w:left="435" w:leftChars="150" w:right="32" w:hanging="120" w:hangingChars="50"/>
        <w:jc w:val="both"/>
        <w:rPr>
          <w:rFonts w:hint="eastAsia" w:ascii="宋体" w:hAnsi="宋体" w:eastAsia="宋体" w:cs="宋体"/>
          <w:color w:val="000000"/>
          <w:sz w:val="24"/>
          <w:szCs w:val="24"/>
        </w:rPr>
      </w:pPr>
      <w:r>
        <w:rPr>
          <w:rFonts w:hint="eastAsia" w:ascii="宋体" w:hAnsi="宋体" w:eastAsia="宋体" w:cs="宋体"/>
          <w:color w:val="000000"/>
          <w:sz w:val="24"/>
          <w:szCs w:val="24"/>
        </w:rPr>
        <w:t>（2）企业资质证书。</w:t>
      </w:r>
    </w:p>
    <w:p>
      <w:pPr>
        <w:spacing w:line="360" w:lineRule="auto"/>
        <w:ind w:left="420" w:hanging="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9.2 证明文件必须真实有效，复印件必须加盖单位公章。</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9.3 证明报价标的的合格性和符合磋商文件规定的文件。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 报价及计量</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10.1供应商所提供的货物和服务均应以人民币报价，若同时以人民币及外币报价的，以人民币报价为准。</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10.2供应商应按磋商文件要求的报价范围进行报价。</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10.3除技术要求中另有规定外，本文件所要求使用的计量单位均采用国家法定的度、量、衡标准单位计量。</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报价要求</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11. 对于本文件中未列明，而供应商认为必需的费用也需列入总报价。在合同实施时，采购人将不予支付成交供应商没有列入的项目费用，并认为此项目的费用已包括在总报价中。</w:t>
      </w:r>
    </w:p>
    <w:p>
      <w:pPr>
        <w:spacing w:line="360" w:lineRule="auto"/>
        <w:ind w:left="420" w:hanging="420"/>
        <w:rPr>
          <w:rFonts w:hint="eastAsia" w:ascii="宋体" w:hAnsi="宋体" w:eastAsia="宋体" w:cs="宋体"/>
          <w:b/>
          <w:color w:val="000000"/>
          <w:sz w:val="24"/>
          <w:szCs w:val="24"/>
        </w:rPr>
      </w:pPr>
      <w:r>
        <w:rPr>
          <w:rFonts w:hint="eastAsia" w:ascii="宋体" w:hAnsi="宋体" w:eastAsia="宋体" w:cs="宋体"/>
          <w:color w:val="000000"/>
          <w:sz w:val="24"/>
          <w:szCs w:val="24"/>
        </w:rPr>
        <w:t>12. 成交供应商负责本项目所需货物的制造、运输、售后服务、等全部工作。</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保证金</w:t>
      </w:r>
    </w:p>
    <w:p>
      <w:pPr>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13.1供应商应按磋商文件规定的金额和期限交纳保证金，保证金作为响应文件的组成部分。</w:t>
      </w:r>
    </w:p>
    <w:p>
      <w:pPr>
        <w:snapToGrid w:val="0"/>
        <w:spacing w:line="360" w:lineRule="auto"/>
        <w:ind w:left="420" w:hanging="420"/>
        <w:rPr>
          <w:rFonts w:hint="eastAsia" w:ascii="宋体" w:hAnsi="宋体" w:eastAsia="宋体" w:cs="宋体"/>
          <w:color w:val="000000"/>
          <w:sz w:val="24"/>
          <w:szCs w:val="22"/>
          <w:lang w:eastAsia="zh-CN"/>
        </w:rPr>
      </w:pPr>
      <w:r>
        <w:rPr>
          <w:rFonts w:hint="eastAsia" w:ascii="宋体" w:hAnsi="宋体" w:eastAsia="宋体" w:cs="宋体"/>
          <w:color w:val="000000"/>
          <w:sz w:val="24"/>
          <w:szCs w:val="24"/>
        </w:rPr>
        <w:t>13.2</w:t>
      </w:r>
      <w:r>
        <w:rPr>
          <w:rFonts w:hint="eastAsia" w:hAnsi="宋体" w:cs="Times New Roman"/>
          <w:sz w:val="24"/>
          <w:szCs w:val="24"/>
        </w:rPr>
        <w:t>谈判保证金交纳形式：</w:t>
      </w:r>
      <w:r>
        <w:rPr>
          <w:rFonts w:hint="eastAsia" w:hAnsi="宋体"/>
          <w:sz w:val="24"/>
        </w:rPr>
        <w:t>以支票、汇票、本票或者金融机构、担保机构出具的保函等非现金形式提交</w:t>
      </w:r>
      <w:r>
        <w:rPr>
          <w:rFonts w:hint="eastAsia" w:ascii="宋体" w:hAnsi="宋体" w:eastAsia="宋体" w:cs="宋体"/>
          <w:color w:val="000000"/>
          <w:sz w:val="24"/>
          <w:szCs w:val="22"/>
          <w:lang w:eastAsia="zh-CN"/>
        </w:rPr>
        <w:t>。</w:t>
      </w:r>
    </w:p>
    <w:p>
      <w:pPr>
        <w:pStyle w:val="16"/>
        <w:adjustRightInd w:val="0"/>
        <w:snapToGrid w:val="0"/>
        <w:spacing w:line="360" w:lineRule="auto"/>
        <w:ind w:left="962" w:leftChars="200" w:hanging="542" w:hangingChars="225"/>
        <w:rPr>
          <w:rFonts w:hint="eastAsia" w:ascii="宋体" w:hAnsi="宋体" w:eastAsia="宋体" w:cs="宋体"/>
          <w:b/>
          <w:bCs/>
          <w:color w:val="000000"/>
          <w:sz w:val="24"/>
          <w:szCs w:val="24"/>
        </w:rPr>
      </w:pPr>
      <w:r>
        <w:rPr>
          <w:rFonts w:hint="eastAsia" w:ascii="宋体" w:hAnsi="宋体" w:eastAsia="宋体" w:cs="宋体"/>
          <w:b/>
          <w:bCs/>
          <w:color w:val="000000"/>
          <w:sz w:val="24"/>
          <w:szCs w:val="22"/>
        </w:rPr>
        <w:t>本项目的投标保证金</w:t>
      </w:r>
      <w:r>
        <w:rPr>
          <w:rFonts w:hint="eastAsia" w:ascii="宋体" w:hAnsi="宋体" w:eastAsia="宋体" w:cs="宋体"/>
          <w:b/>
          <w:bCs/>
          <w:color w:val="000000"/>
          <w:sz w:val="24"/>
        </w:rPr>
        <w:t>为人民币</w:t>
      </w:r>
      <w:r>
        <w:rPr>
          <w:rFonts w:hint="eastAsia" w:ascii="宋体" w:hAnsi="宋体" w:eastAsia="宋体" w:cs="宋体"/>
          <w:b/>
          <w:bCs/>
          <w:color w:val="auto"/>
          <w:sz w:val="24"/>
          <w:u w:val="single"/>
        </w:rPr>
        <w:t xml:space="preserve"> </w:t>
      </w:r>
      <w:r>
        <w:rPr>
          <w:rFonts w:hint="eastAsia" w:hAnsi="宋体" w:cs="宋体"/>
          <w:b/>
          <w:bCs/>
          <w:color w:val="auto"/>
          <w:sz w:val="24"/>
          <w:u w:val="single"/>
          <w:lang w:val="en-US" w:eastAsia="zh-CN"/>
        </w:rPr>
        <w:t>2</w:t>
      </w:r>
      <w:r>
        <w:rPr>
          <w:rFonts w:hint="eastAsia" w:ascii="宋体" w:hAnsi="宋体" w:eastAsia="宋体" w:cs="宋体"/>
          <w:b/>
          <w:bCs/>
          <w:color w:val="auto"/>
          <w:sz w:val="24"/>
          <w:u w:val="single"/>
          <w:lang w:val="en-US" w:eastAsia="zh-CN"/>
        </w:rPr>
        <w:t>0</w:t>
      </w:r>
      <w:r>
        <w:rPr>
          <w:rFonts w:hint="eastAsia" w:ascii="宋体" w:hAnsi="宋体" w:eastAsia="宋体" w:cs="宋体"/>
          <w:b/>
          <w:bCs/>
          <w:color w:val="auto"/>
          <w:sz w:val="24"/>
          <w:u w:val="single"/>
        </w:rPr>
        <w:t xml:space="preserve">00 </w:t>
      </w:r>
      <w:r>
        <w:rPr>
          <w:rFonts w:hint="eastAsia" w:ascii="宋体" w:hAnsi="宋体" w:eastAsia="宋体" w:cs="宋体"/>
          <w:b/>
          <w:bCs/>
          <w:color w:val="auto"/>
          <w:sz w:val="24"/>
        </w:rPr>
        <w:t>元</w:t>
      </w:r>
      <w:r>
        <w:rPr>
          <w:rFonts w:hint="eastAsia" w:ascii="宋体" w:hAnsi="宋体" w:eastAsia="宋体" w:cs="宋体"/>
          <w:b/>
          <w:bCs/>
          <w:color w:val="000000"/>
          <w:sz w:val="24"/>
        </w:rPr>
        <w:t>：</w:t>
      </w:r>
    </w:p>
    <w:p>
      <w:pPr>
        <w:pStyle w:val="16"/>
        <w:adjustRightInd w:val="0"/>
        <w:snapToGrid w:val="0"/>
        <w:spacing w:line="360" w:lineRule="auto"/>
        <w:ind w:left="960" w:leftChars="200" w:hanging="540" w:hangingChars="225"/>
        <w:rPr>
          <w:rFonts w:hint="eastAsia" w:ascii="宋体" w:hAnsi="宋体" w:eastAsia="宋体" w:cs="宋体"/>
          <w:color w:val="000000"/>
          <w:sz w:val="24"/>
          <w:szCs w:val="22"/>
        </w:rPr>
      </w:pPr>
      <w:r>
        <w:rPr>
          <w:rFonts w:hint="eastAsia" w:ascii="宋体" w:hAnsi="宋体" w:eastAsia="宋体" w:cs="宋体"/>
          <w:color w:val="000000"/>
          <w:sz w:val="24"/>
          <w:szCs w:val="22"/>
        </w:rPr>
        <w:t>开户银行: 中国建设银行股份有限公司汕尾市分行营业部</w:t>
      </w:r>
    </w:p>
    <w:p>
      <w:pPr>
        <w:pStyle w:val="16"/>
        <w:adjustRightInd w:val="0"/>
        <w:snapToGrid w:val="0"/>
        <w:spacing w:line="360" w:lineRule="auto"/>
        <w:ind w:left="960" w:leftChars="200" w:hanging="540" w:hangingChars="225"/>
        <w:rPr>
          <w:rFonts w:hint="eastAsia" w:ascii="宋体" w:hAnsi="宋体" w:eastAsia="宋体" w:cs="宋体"/>
          <w:color w:val="000000"/>
          <w:sz w:val="24"/>
          <w:szCs w:val="22"/>
        </w:rPr>
      </w:pPr>
      <w:r>
        <w:rPr>
          <w:rFonts w:hint="eastAsia" w:ascii="宋体" w:hAnsi="宋体" w:eastAsia="宋体" w:cs="宋体"/>
          <w:color w:val="000000"/>
          <w:sz w:val="24"/>
          <w:szCs w:val="22"/>
        </w:rPr>
        <w:t>帐号: 44001736305053005783。</w:t>
      </w:r>
    </w:p>
    <w:p>
      <w:pPr>
        <w:pStyle w:val="16"/>
        <w:adjustRightInd w:val="0"/>
        <w:snapToGrid w:val="0"/>
        <w:spacing w:line="360" w:lineRule="auto"/>
        <w:ind w:left="960" w:leftChars="200" w:hanging="540" w:hangingChars="225"/>
        <w:rPr>
          <w:rFonts w:hint="eastAsia" w:ascii="宋体" w:hAnsi="宋体" w:eastAsia="宋体" w:cs="宋体"/>
          <w:color w:val="000000"/>
          <w:sz w:val="24"/>
          <w:szCs w:val="22"/>
        </w:rPr>
      </w:pPr>
      <w:r>
        <w:rPr>
          <w:rFonts w:hint="eastAsia" w:ascii="宋体" w:hAnsi="宋体" w:eastAsia="宋体" w:cs="宋体"/>
          <w:color w:val="000000"/>
          <w:sz w:val="24"/>
          <w:szCs w:val="22"/>
        </w:rPr>
        <w:t>备注：请注明(</w:t>
      </w:r>
      <w:r>
        <w:rPr>
          <w:rFonts w:hint="eastAsia" w:ascii="宋体" w:hAnsi="宋体" w:eastAsia="宋体" w:cs="宋体"/>
          <w:color w:val="000000"/>
          <w:sz w:val="24"/>
          <w:szCs w:val="22"/>
          <w:lang w:eastAsia="zh-CN"/>
        </w:rPr>
        <w:t>建设工程招标代理机构</w:t>
      </w:r>
      <w:r>
        <w:rPr>
          <w:rFonts w:hint="eastAsia" w:ascii="宋体" w:hAnsi="宋体" w:eastAsia="宋体" w:cs="宋体"/>
          <w:color w:val="000000"/>
          <w:sz w:val="24"/>
          <w:szCs w:val="22"/>
        </w:rPr>
        <w:t>采购项目保证金）</w:t>
      </w:r>
    </w:p>
    <w:p>
      <w:pPr>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13.3 凡未按规定交纳保证金的，其报价文件为无效报价。</w:t>
      </w:r>
    </w:p>
    <w:p>
      <w:pPr>
        <w:snapToGrid w:val="0"/>
        <w:spacing w:line="360" w:lineRule="auto"/>
        <w:ind w:left="540" w:hanging="540" w:hangingChars="225"/>
        <w:rPr>
          <w:rFonts w:hint="eastAsia" w:ascii="宋体" w:hAnsi="宋体" w:eastAsia="宋体" w:cs="宋体"/>
          <w:b/>
          <w:color w:val="000000"/>
          <w:sz w:val="24"/>
          <w:szCs w:val="24"/>
        </w:rPr>
      </w:pPr>
      <w:r>
        <w:rPr>
          <w:rFonts w:hint="eastAsia" w:ascii="宋体" w:hAnsi="宋体" w:eastAsia="宋体" w:cs="宋体"/>
          <w:color w:val="000000"/>
          <w:sz w:val="24"/>
          <w:szCs w:val="24"/>
        </w:rPr>
        <w:t>13.4 如无质疑或投诉，未被确定为成交供应商的供应商保证金，在成交通知书发出后5个工作日内不计利息原额退还；如有质疑或投诉，</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eastAsia="zh-CN"/>
        </w:rPr>
        <w:t>采购机构</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将在质疑和投诉处理完毕后不计利息原额退还。</w:t>
      </w:r>
    </w:p>
    <w:p>
      <w:pPr>
        <w:snapToGrid w:val="0"/>
        <w:spacing w:line="360" w:lineRule="auto"/>
        <w:ind w:left="540" w:right="31" w:rightChars="15"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13.5 成交供应商的投标保证金,在成交供应商与</w:t>
      </w:r>
      <w:r>
        <w:rPr>
          <w:rFonts w:hint="eastAsia" w:ascii="宋体" w:hAnsi="宋体" w:eastAsia="宋体" w:cs="宋体"/>
          <w:color w:val="000000"/>
          <w:sz w:val="24"/>
          <w:szCs w:val="24"/>
          <w:u w:val="single"/>
        </w:rPr>
        <w:t>采购人</w:t>
      </w:r>
      <w:r>
        <w:rPr>
          <w:rFonts w:hint="eastAsia" w:ascii="宋体" w:hAnsi="宋体" w:eastAsia="宋体" w:cs="宋体"/>
          <w:color w:val="000000"/>
          <w:sz w:val="24"/>
          <w:szCs w:val="24"/>
        </w:rPr>
        <w:t>签订采购合同后5个工作日内不计利息原额退还。</w:t>
      </w:r>
    </w:p>
    <w:p>
      <w:pPr>
        <w:snapToGrid w:val="0"/>
        <w:spacing w:line="360" w:lineRule="auto"/>
        <w:ind w:left="420" w:right="-147" w:rightChars="-70" w:hanging="420"/>
        <w:rPr>
          <w:rFonts w:hint="eastAsia" w:ascii="宋体" w:hAnsi="宋体" w:eastAsia="宋体" w:cs="宋体"/>
          <w:color w:val="000000"/>
          <w:sz w:val="24"/>
          <w:szCs w:val="24"/>
        </w:rPr>
      </w:pPr>
      <w:r>
        <w:rPr>
          <w:rFonts w:hint="eastAsia" w:ascii="宋体" w:hAnsi="宋体" w:eastAsia="宋体" w:cs="宋体"/>
          <w:color w:val="000000"/>
          <w:sz w:val="24"/>
          <w:szCs w:val="24"/>
        </w:rPr>
        <w:t>13.6 有下列情形之一的，保证金将被依法没收并上缴</w:t>
      </w:r>
      <w:r>
        <w:rPr>
          <w:rFonts w:hint="eastAsia" w:ascii="宋体" w:hAnsi="宋体" w:eastAsia="宋体" w:cs="宋体"/>
          <w:color w:val="000000"/>
          <w:sz w:val="24"/>
          <w:szCs w:val="24"/>
          <w:lang w:val="en-US" w:eastAsia="zh-CN"/>
        </w:rPr>
        <w:t>采购人主管部门</w:t>
      </w:r>
      <w:r>
        <w:rPr>
          <w:rFonts w:hint="eastAsia" w:ascii="宋体" w:hAnsi="宋体" w:eastAsia="宋体" w:cs="宋体"/>
          <w:color w:val="000000"/>
          <w:sz w:val="24"/>
          <w:szCs w:val="24"/>
        </w:rPr>
        <w:t>：</w:t>
      </w:r>
    </w:p>
    <w:p>
      <w:pPr>
        <w:tabs>
          <w:tab w:val="left" w:pos="735"/>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 成交后无正当理由不与</w:t>
      </w:r>
      <w:r>
        <w:rPr>
          <w:rFonts w:hint="eastAsia" w:ascii="宋体" w:hAnsi="宋体" w:eastAsia="宋体" w:cs="宋体"/>
          <w:color w:val="000000"/>
          <w:sz w:val="24"/>
          <w:szCs w:val="24"/>
          <w:u w:val="single"/>
        </w:rPr>
        <w:t>采购人</w:t>
      </w:r>
      <w:r>
        <w:rPr>
          <w:rFonts w:hint="eastAsia" w:ascii="宋体" w:hAnsi="宋体" w:eastAsia="宋体" w:cs="宋体"/>
          <w:color w:val="000000"/>
          <w:sz w:val="24"/>
          <w:szCs w:val="24"/>
        </w:rPr>
        <w:t>签订合同的；</w:t>
      </w:r>
    </w:p>
    <w:p>
      <w:pPr>
        <w:pStyle w:val="16"/>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 将成交项目转让给他人，或者在磋商文件中未说明，且未经采购人同意，违反磋商文件规定，将成交项目分包给他人的。</w:t>
      </w:r>
    </w:p>
    <w:p>
      <w:pPr>
        <w:pStyle w:val="16"/>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 响应有效期</w:t>
      </w:r>
    </w:p>
    <w:p>
      <w:pPr>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14.1 响应文件应在开标之日起</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0天内保持有效。报价有效期比规定时间短的将被作为非实质性响应磋商文件而予以拒绝。</w:t>
      </w:r>
    </w:p>
    <w:p>
      <w:pPr>
        <w:snapToGrid w:val="0"/>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14.2 特殊情况下，</w:t>
      </w:r>
      <w:r>
        <w:rPr>
          <w:rFonts w:hint="eastAsia" w:ascii="宋体" w:hAnsi="宋体" w:cs="宋体"/>
          <w:color w:val="000000"/>
          <w:sz w:val="24"/>
          <w:szCs w:val="24"/>
          <w:lang w:eastAsia="zh-CN"/>
        </w:rPr>
        <w:t>采购机构</w:t>
      </w:r>
      <w:r>
        <w:rPr>
          <w:rFonts w:hint="eastAsia" w:ascii="宋体" w:hAnsi="宋体" w:eastAsia="宋体" w:cs="宋体"/>
          <w:color w:val="000000"/>
          <w:sz w:val="24"/>
          <w:szCs w:val="24"/>
        </w:rPr>
        <w:t>可于报价有效期期满之前，要求供应商同意延长报价有效期，要求与答复均应为书面形式。供应商可以拒绝上述要求而其报价保证金不被没收。对于同意该要求的供应商，既不要求也不允许其修改磋商响应文件。但将要求其相应延长报价保证金的有效期，有关退还和没收报价保证金的规定在报价有效期的延长期内继续有效。</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磋商文件的份数、封装和递交</w:t>
      </w:r>
    </w:p>
    <w:p>
      <w:pPr>
        <w:numPr>
          <w:ilvl w:val="0"/>
          <w:numId w:val="10"/>
        </w:numPr>
        <w:snapToGrid w:val="0"/>
        <w:spacing w:line="360" w:lineRule="auto"/>
        <w:ind w:left="480" w:right="32"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磋商响应文件的密封和标记</w:t>
      </w:r>
    </w:p>
    <w:p>
      <w:pPr>
        <w:snapToGrid w:val="0"/>
        <w:spacing w:line="360" w:lineRule="auto"/>
        <w:ind w:left="600" w:right="32" w:hanging="600" w:hanging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15.1 </w:t>
      </w:r>
      <w:bookmarkStart w:id="8" w:name="OLE_LINK37"/>
      <w:r>
        <w:rPr>
          <w:rFonts w:hint="eastAsia" w:ascii="宋体" w:hAnsi="宋体" w:eastAsia="宋体" w:cs="宋体"/>
          <w:color w:val="000000"/>
          <w:sz w:val="24"/>
          <w:szCs w:val="24"/>
        </w:rPr>
        <w:t>投标人单独提交一个密封信封，并在信封上标明“报价信封”的字样，信封内装</w:t>
      </w:r>
      <w:bookmarkStart w:id="9" w:name="OLE_LINK73"/>
      <w:r>
        <w:rPr>
          <w:rFonts w:hint="eastAsia" w:ascii="宋体" w:hAnsi="宋体" w:eastAsia="宋体" w:cs="宋体"/>
          <w:color w:val="000000"/>
          <w:sz w:val="24"/>
          <w:szCs w:val="24"/>
        </w:rPr>
        <w:t>首次报价一览表</w:t>
      </w:r>
      <w:bookmarkEnd w:id="8"/>
      <w:bookmarkEnd w:id="9"/>
      <w:r>
        <w:rPr>
          <w:rFonts w:hint="eastAsia" w:ascii="宋体" w:hAnsi="宋体" w:eastAsia="宋体" w:cs="宋体"/>
          <w:color w:val="000000"/>
          <w:sz w:val="24"/>
          <w:szCs w:val="24"/>
        </w:rPr>
        <w:t>、保证金凭证加盖公章，信封的封面和封口处应加盖投标人印章。</w:t>
      </w:r>
    </w:p>
    <w:p>
      <w:pPr>
        <w:snapToGrid w:val="0"/>
        <w:spacing w:line="360" w:lineRule="auto"/>
        <w:ind w:left="540" w:right="32" w:hanging="540" w:hangingChars="225"/>
        <w:jc w:val="both"/>
        <w:rPr>
          <w:rFonts w:hint="eastAsia" w:ascii="宋体" w:hAnsi="宋体" w:eastAsia="宋体" w:cs="宋体"/>
          <w:color w:val="000000"/>
          <w:sz w:val="24"/>
          <w:szCs w:val="24"/>
        </w:rPr>
      </w:pPr>
      <w:r>
        <w:rPr>
          <w:rFonts w:hint="eastAsia" w:ascii="宋体" w:hAnsi="宋体" w:eastAsia="宋体" w:cs="宋体"/>
          <w:color w:val="000000"/>
          <w:sz w:val="24"/>
          <w:szCs w:val="24"/>
        </w:rPr>
        <w:t>15.2 投标人应将响应文件正本和所有的副本一起密封包装，并在外包装上清晰标明“正本（1本）和副本（</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本）”字样。外包装的封面和封口处应加盖投标人印章。</w:t>
      </w:r>
    </w:p>
    <w:p>
      <w:pPr>
        <w:snapToGrid w:val="0"/>
        <w:spacing w:line="360" w:lineRule="auto"/>
        <w:ind w:left="540" w:right="32" w:hanging="540" w:hangingChars="225"/>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 </w:t>
      </w:r>
      <w:bookmarkStart w:id="10" w:name="OLE_LINK38"/>
      <w:r>
        <w:rPr>
          <w:rFonts w:hint="eastAsia" w:ascii="宋体" w:hAnsi="宋体" w:eastAsia="宋体" w:cs="宋体"/>
          <w:color w:val="000000"/>
          <w:sz w:val="24"/>
          <w:szCs w:val="24"/>
        </w:rPr>
        <w:t>信封或外包装</w:t>
      </w:r>
      <w:bookmarkEnd w:id="10"/>
      <w:r>
        <w:rPr>
          <w:rFonts w:hint="eastAsia" w:ascii="宋体" w:hAnsi="宋体" w:eastAsia="宋体" w:cs="宋体"/>
          <w:color w:val="000000"/>
          <w:sz w:val="24"/>
          <w:szCs w:val="24"/>
        </w:rPr>
        <w:t>的正面应当标明：</w:t>
      </w:r>
    </w:p>
    <w:tbl>
      <w:tblPr>
        <w:tblStyle w:val="29"/>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90" w:hRule="atLeast"/>
        </w:trPr>
        <w:tc>
          <w:tcPr>
            <w:tcW w:w="9304" w:type="dxa"/>
            <w:vAlign w:val="top"/>
          </w:tcPr>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正本（1本）和副本（</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本）/报价信封</w:t>
            </w:r>
          </w:p>
          <w:p>
            <w:pPr>
              <w:spacing w:line="360" w:lineRule="auto"/>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1、项目编号：</w:t>
            </w:r>
            <w:r>
              <w:rPr>
                <w:rFonts w:hint="eastAsia" w:ascii="宋体" w:hAnsi="宋体" w:eastAsia="宋体" w:cs="宋体"/>
                <w:color w:val="000000"/>
                <w:sz w:val="24"/>
                <w:szCs w:val="24"/>
                <w:u w:val="single"/>
              </w:rPr>
              <w:t xml:space="preserve">                                                 </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2、项目名称：</w:t>
            </w:r>
            <w:r>
              <w:rPr>
                <w:rFonts w:hint="eastAsia" w:ascii="宋体" w:hAnsi="宋体" w:eastAsia="宋体" w:cs="宋体"/>
                <w:color w:val="000000"/>
                <w:sz w:val="24"/>
                <w:szCs w:val="24"/>
                <w:u w:val="single"/>
              </w:rPr>
              <w:t xml:space="preserve">                                                 </w:t>
            </w:r>
          </w:p>
          <w:p>
            <w:pPr>
              <w:spacing w:line="360" w:lineRule="auto"/>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3、供应商名全称：</w:t>
            </w:r>
            <w:r>
              <w:rPr>
                <w:rFonts w:hint="eastAsia" w:ascii="宋体" w:hAnsi="宋体" w:eastAsia="宋体" w:cs="宋体"/>
                <w:color w:val="000000"/>
                <w:sz w:val="24"/>
                <w:szCs w:val="24"/>
                <w:u w:val="single"/>
              </w:rPr>
              <w:t xml:space="preserve">                                             </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、于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分之前不得启封（即响应文件递交截止时间）</w:t>
            </w:r>
          </w:p>
        </w:tc>
      </w:tr>
    </w:tbl>
    <w:p>
      <w:pPr>
        <w:snapToGrid w:val="0"/>
        <w:spacing w:line="360" w:lineRule="auto"/>
        <w:ind w:right="32"/>
        <w:rPr>
          <w:rFonts w:hint="eastAsia" w:ascii="宋体" w:hAnsi="宋体" w:eastAsia="宋体" w:cs="宋体"/>
          <w:color w:val="000000"/>
          <w:sz w:val="24"/>
          <w:szCs w:val="24"/>
        </w:rPr>
      </w:pPr>
    </w:p>
    <w:p>
      <w:pPr>
        <w:snapToGrid w:val="0"/>
        <w:spacing w:line="360" w:lineRule="auto"/>
        <w:ind w:left="480" w:right="32"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16. 磋商响应文件的数量和签署</w:t>
      </w:r>
    </w:p>
    <w:p>
      <w:pPr>
        <w:snapToGrid w:val="0"/>
        <w:spacing w:line="360" w:lineRule="auto"/>
        <w:ind w:left="540" w:right="32"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16.1 响应供应商应编制响应文件</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式</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份，其中正本</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份和副本</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份，响应文件的副本可采用正本的复印件。每套响应文件须清楚地标明“正本”、“副本”。若副本与正本不符，以正本为准。</w:t>
      </w:r>
    </w:p>
    <w:p>
      <w:pPr>
        <w:snapToGrid w:val="0"/>
        <w:spacing w:line="360" w:lineRule="auto"/>
        <w:ind w:left="540" w:right="32"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16.2 响应文件的正本需打印或用不褪色墨水书写，并由法定代表人或经其正式授权的代表签字或加盖私章。授权代表须出具书面授权证明，其《法定代表人授权书》应附在响应文件中。</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16.3响应文件中的任何重要的插字、涂改和增删，必须由法定代表人或经其正式授权的代表在旁边签字或盖私章才有效。</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16.4电报、电话、传真形式的响应文件概不接受。</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 响应文件的修改和撤回</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17.1供应商在提交响应文件递交截止时间前，可以对所递交的响应文件进行补充、修改或者撤回，并书面通知采购人、</w:t>
      </w:r>
      <w:r>
        <w:rPr>
          <w:rFonts w:hint="eastAsia" w:hAnsi="宋体" w:cs="宋体"/>
          <w:color w:val="000000"/>
          <w:kern w:val="0"/>
          <w:sz w:val="24"/>
          <w:szCs w:val="24"/>
          <w:lang w:eastAsia="zh-CN"/>
        </w:rPr>
        <w:t>采购机构</w:t>
      </w:r>
      <w:r>
        <w:rPr>
          <w:rFonts w:hint="eastAsia" w:ascii="宋体" w:hAnsi="宋体" w:eastAsia="宋体" w:cs="宋体"/>
          <w:color w:val="000000"/>
          <w:kern w:val="0"/>
          <w:sz w:val="24"/>
          <w:szCs w:val="24"/>
        </w:rPr>
        <w:t>。在首次响应文件递交截止时间之后，除非在磋商期间应磋商小组的要求，否则供应商不可以修改其响应文件内容。补充、修改的内容应当按磋商文件要求签署、盖章，并作为响应文件的组成部分。在报价递交截止时间之后不允许撤回报价。</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17.2磋商期间应磋商小组要求所作的澄清、说明、更正和最终报价应在磋商小组规定的时间内递交。</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17.3供应商所提交的响应文件在评审结束后，无论成交与否都不退还。</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18. 响应文件的递交</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18.1 所有响应文件应于第一部分《磋商邀请书》中规定的截止时点前递交到</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eastAsia="zh-CN"/>
        </w:rPr>
        <w:t>采购机构</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18.2 迟交的响应文件，</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eastAsia="zh-CN"/>
        </w:rPr>
        <w:t>采购机构</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将拒收或原封退回在其规定的递交响应文件截止时点之后收到的任何响应文件。</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bookmarkStart w:id="11" w:name="_Toc381885796"/>
      <w:bookmarkStart w:id="12" w:name="_Toc366875379"/>
      <w:bookmarkStart w:id="13" w:name="_Toc25531"/>
      <w:bookmarkStart w:id="14" w:name="_Toc402942021"/>
      <w:bookmarkStart w:id="15" w:name="_Toc396751487"/>
      <w:bookmarkStart w:id="16" w:name="_Toc294173763"/>
      <w:bookmarkStart w:id="17" w:name="_Toc6041"/>
      <w:bookmarkStart w:id="18" w:name="_Toc330311912"/>
      <w:bookmarkStart w:id="19" w:name="_Toc8803"/>
      <w:bookmarkStart w:id="20" w:name="_Toc11119"/>
      <w:r>
        <w:rPr>
          <w:rFonts w:hint="eastAsia" w:ascii="宋体" w:hAnsi="宋体" w:eastAsia="宋体" w:cs="宋体"/>
          <w:b/>
          <w:color w:val="000000"/>
          <w:sz w:val="24"/>
          <w:szCs w:val="24"/>
        </w:rPr>
        <w:t>开标、评标和定标</w:t>
      </w:r>
      <w:bookmarkEnd w:id="11"/>
      <w:bookmarkEnd w:id="12"/>
      <w:bookmarkEnd w:id="13"/>
      <w:bookmarkEnd w:id="14"/>
      <w:bookmarkEnd w:id="15"/>
      <w:bookmarkEnd w:id="16"/>
      <w:bookmarkEnd w:id="17"/>
      <w:bookmarkEnd w:id="18"/>
      <w:bookmarkEnd w:id="19"/>
      <w:bookmarkEnd w:id="20"/>
    </w:p>
    <w:p>
      <w:pPr>
        <w:snapToGrid w:val="0"/>
        <w:spacing w:line="360" w:lineRule="auto"/>
        <w:ind w:left="480" w:hanging="480" w:hanging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19. 开标</w:t>
      </w:r>
    </w:p>
    <w:p>
      <w:pPr>
        <w:tabs>
          <w:tab w:val="left" w:pos="840"/>
        </w:tabs>
        <w:snapToGrid w:val="0"/>
        <w:spacing w:line="360" w:lineRule="auto"/>
        <w:ind w:left="540" w:hanging="540" w:hangingChars="225"/>
        <w:jc w:val="both"/>
        <w:rPr>
          <w:rFonts w:hint="eastAsia" w:ascii="宋体" w:hAnsi="宋体" w:eastAsia="宋体" w:cs="宋体"/>
          <w:color w:val="000000"/>
          <w:sz w:val="24"/>
          <w:szCs w:val="24"/>
        </w:rPr>
      </w:pPr>
      <w:r>
        <w:rPr>
          <w:rFonts w:hint="eastAsia" w:ascii="宋体" w:hAnsi="宋体" w:eastAsia="宋体" w:cs="宋体"/>
          <w:color w:val="000000"/>
          <w:sz w:val="24"/>
          <w:szCs w:val="24"/>
        </w:rPr>
        <w:t>19.1(</w:t>
      </w:r>
      <w:r>
        <w:rPr>
          <w:rFonts w:hint="eastAsia" w:ascii="宋体" w:hAnsi="宋体" w:eastAsia="宋体" w:cs="宋体"/>
          <w:color w:val="000000"/>
          <w:sz w:val="24"/>
          <w:szCs w:val="24"/>
          <w:u w:val="single"/>
        </w:rPr>
        <w:t>招标采购单位</w:t>
      </w:r>
      <w:r>
        <w:rPr>
          <w:rFonts w:hint="eastAsia" w:ascii="宋体" w:hAnsi="宋体" w:eastAsia="宋体" w:cs="宋体"/>
          <w:color w:val="000000"/>
          <w:sz w:val="24"/>
          <w:szCs w:val="24"/>
        </w:rPr>
        <w:t>)在《磋商邀请函》中规定的日期、时间和地点组织公开开标。开标时原则上应当有采购人代表和投标人代表参加。参加开标的代表应签到以证明其出席。</w:t>
      </w:r>
    </w:p>
    <w:p>
      <w:pPr>
        <w:snapToGrid w:val="0"/>
        <w:spacing w:line="360" w:lineRule="auto"/>
        <w:ind w:left="540" w:hanging="540" w:hangingChars="225"/>
        <w:jc w:val="both"/>
        <w:rPr>
          <w:rFonts w:hint="eastAsia" w:ascii="宋体" w:hAnsi="宋体" w:eastAsia="宋体" w:cs="宋体"/>
          <w:color w:val="000000"/>
          <w:sz w:val="24"/>
          <w:szCs w:val="24"/>
        </w:rPr>
      </w:pPr>
      <w:r>
        <w:rPr>
          <w:rFonts w:hint="eastAsia" w:ascii="宋体" w:hAnsi="宋体" w:eastAsia="宋体" w:cs="宋体"/>
          <w:color w:val="000000"/>
          <w:sz w:val="24"/>
          <w:szCs w:val="24"/>
        </w:rPr>
        <w:t>19.2</w:t>
      </w:r>
      <w:bookmarkStart w:id="21" w:name="OLE_LINK39"/>
      <w:r>
        <w:rPr>
          <w:rFonts w:hint="eastAsia" w:ascii="宋体" w:hAnsi="宋体" w:eastAsia="宋体" w:cs="宋体"/>
          <w:color w:val="000000"/>
          <w:sz w:val="24"/>
          <w:szCs w:val="24"/>
        </w:rPr>
        <w:t>开标时，全体响应供应商对全部响应文件的密封情况进行检查，经确认无误后由招标工作人员当众拆封，宣读投标人名称和投标文件的其他主要内容。</w:t>
      </w:r>
      <w:bookmarkEnd w:id="21"/>
    </w:p>
    <w:p>
      <w:pPr>
        <w:snapToGrid w:val="0"/>
        <w:spacing w:line="360" w:lineRule="auto"/>
        <w:ind w:left="542" w:leftChars="1" w:hanging="540" w:hangingChars="225"/>
        <w:jc w:val="both"/>
        <w:rPr>
          <w:rFonts w:hint="eastAsia" w:ascii="宋体" w:hAnsi="宋体" w:eastAsia="宋体" w:cs="宋体"/>
          <w:color w:val="000000"/>
          <w:sz w:val="24"/>
          <w:szCs w:val="24"/>
        </w:rPr>
      </w:pPr>
      <w:r>
        <w:rPr>
          <w:rFonts w:hint="eastAsia" w:ascii="宋体" w:hAnsi="宋体" w:eastAsia="宋体" w:cs="宋体"/>
          <w:color w:val="000000"/>
          <w:sz w:val="24"/>
          <w:szCs w:val="24"/>
        </w:rPr>
        <w:t>19.3(</w:t>
      </w:r>
      <w:r>
        <w:rPr>
          <w:rFonts w:hint="eastAsia" w:ascii="宋体" w:hAnsi="宋体" w:eastAsia="宋体" w:cs="宋体"/>
          <w:color w:val="000000"/>
          <w:sz w:val="24"/>
          <w:szCs w:val="24"/>
          <w:u w:val="single"/>
        </w:rPr>
        <w:t>招标采购单位</w:t>
      </w:r>
      <w:r>
        <w:rPr>
          <w:rFonts w:hint="eastAsia" w:ascii="宋体" w:hAnsi="宋体" w:eastAsia="宋体" w:cs="宋体"/>
          <w:color w:val="000000"/>
          <w:sz w:val="24"/>
          <w:szCs w:val="24"/>
        </w:rPr>
        <w:t>)做好开标记录，开标记录由各投标人签字确认。</w:t>
      </w:r>
    </w:p>
    <w:p>
      <w:pPr>
        <w:snapToGrid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20. 评标委员会的组成和评标方法</w:t>
      </w:r>
    </w:p>
    <w:p>
      <w:pPr>
        <w:snapToGrid w:val="0"/>
        <w:spacing w:line="360" w:lineRule="auto"/>
        <w:ind w:left="540" w:right="32" w:hanging="540" w:hangingChars="225"/>
        <w:jc w:val="both"/>
        <w:rPr>
          <w:rFonts w:hint="eastAsia" w:ascii="宋体" w:hAnsi="宋体" w:eastAsia="宋体" w:cs="宋体"/>
          <w:b/>
          <w:color w:val="000000"/>
          <w:sz w:val="24"/>
          <w:szCs w:val="24"/>
        </w:rPr>
      </w:pPr>
      <w:r>
        <w:rPr>
          <w:rFonts w:hint="eastAsia" w:ascii="宋体" w:hAnsi="宋体" w:eastAsia="宋体" w:cs="宋体"/>
          <w:color w:val="000000"/>
          <w:sz w:val="24"/>
          <w:szCs w:val="24"/>
        </w:rPr>
        <w:t>20.1 评标由(</w:t>
      </w:r>
      <w:r>
        <w:rPr>
          <w:rFonts w:hint="eastAsia" w:ascii="宋体" w:hAnsi="宋体" w:eastAsia="宋体" w:cs="宋体"/>
          <w:color w:val="000000"/>
          <w:sz w:val="24"/>
          <w:szCs w:val="24"/>
          <w:u w:val="single"/>
        </w:rPr>
        <w:t>招标采购单位</w:t>
      </w:r>
      <w:r>
        <w:rPr>
          <w:rFonts w:hint="eastAsia" w:ascii="宋体" w:hAnsi="宋体" w:eastAsia="宋体" w:cs="宋体"/>
          <w:color w:val="000000"/>
          <w:sz w:val="24"/>
          <w:szCs w:val="24"/>
        </w:rPr>
        <w:t>)依照采购法律、法规、规章、政策的规定，组建的评标委员会负责。评标委员会成员由（技术、法律等）方面的评审专家组成，评标委员会成员依法从采购专家库中随机抽取。</w:t>
      </w:r>
    </w:p>
    <w:p>
      <w:pPr>
        <w:snapToGrid w:val="0"/>
        <w:spacing w:line="360" w:lineRule="auto"/>
        <w:ind w:left="540" w:hanging="540" w:hangingChars="225"/>
        <w:jc w:val="both"/>
        <w:rPr>
          <w:rFonts w:hint="eastAsia" w:ascii="宋体" w:hAnsi="宋体" w:eastAsia="宋体" w:cs="宋体"/>
          <w:color w:val="000000"/>
          <w:sz w:val="24"/>
          <w:szCs w:val="24"/>
        </w:rPr>
      </w:pPr>
      <w:r>
        <w:rPr>
          <w:rFonts w:hint="eastAsia" w:ascii="宋体" w:hAnsi="宋体" w:eastAsia="宋体" w:cs="宋体"/>
          <w:color w:val="000000"/>
          <w:sz w:val="24"/>
          <w:szCs w:val="24"/>
        </w:rPr>
        <w:t>20.2 评标委员会将按照磋商文件确定的评标方法进行评标。评标委员会对投标文件的评审分为资格性审查、符合性检查和商务评议、技术评议、价格评议。</w:t>
      </w:r>
    </w:p>
    <w:p>
      <w:pPr>
        <w:snapToGrid w:val="0"/>
        <w:spacing w:line="360" w:lineRule="auto"/>
        <w:ind w:left="540" w:hanging="540" w:hangingChars="225"/>
        <w:jc w:val="both"/>
        <w:rPr>
          <w:rFonts w:hint="eastAsia" w:ascii="宋体" w:hAnsi="宋体" w:eastAsia="宋体" w:cs="宋体"/>
          <w:color w:val="000000"/>
          <w:sz w:val="24"/>
          <w:szCs w:val="24"/>
        </w:rPr>
      </w:pPr>
      <w:r>
        <w:rPr>
          <w:rFonts w:hint="eastAsia" w:ascii="宋体" w:hAnsi="宋体" w:eastAsia="宋体" w:cs="宋体"/>
          <w:color w:val="000000"/>
          <w:sz w:val="24"/>
          <w:szCs w:val="24"/>
        </w:rPr>
        <w:t>20.3 本次评标采用综合评分法方法，具体见本部分“十二、评标方法、步骤及标准”。</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确定</w:t>
      </w:r>
      <w:r>
        <w:rPr>
          <w:rFonts w:hint="eastAsia" w:ascii="宋体" w:hAnsi="宋体" w:eastAsia="宋体" w:cs="宋体"/>
          <w:b/>
          <w:bCs/>
          <w:color w:val="000000"/>
          <w:sz w:val="24"/>
          <w:szCs w:val="24"/>
        </w:rPr>
        <w:t>成交</w:t>
      </w:r>
      <w:r>
        <w:rPr>
          <w:rFonts w:hint="eastAsia" w:ascii="宋体" w:hAnsi="宋体" w:eastAsia="宋体" w:cs="宋体"/>
          <w:b/>
          <w:color w:val="000000"/>
          <w:sz w:val="24"/>
          <w:szCs w:val="24"/>
        </w:rPr>
        <w:t>供应商办法</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21.确定成交供应商</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21.1按符合采购需求、质量和服务，按其评审得分由高到低顺序排列的原则，根据磋商小组评审结果，采购人依法确定成交供应商。</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21.2中标人确定后，</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eastAsia="zh-CN"/>
        </w:rPr>
        <w:t>采购人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将在采购监督管理部门指定的媒体上发布中结果公告,并向中标人发出《中标通知书》，《中标通知书》对中标人和采购人具有同等法律效力。</w:t>
      </w:r>
    </w:p>
    <w:p>
      <w:pPr>
        <w:spacing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22.替补候选人的设定与使用。</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bCs/>
          <w:color w:val="000000"/>
          <w:sz w:val="24"/>
          <w:szCs w:val="24"/>
        </w:rPr>
        <w:t>质疑</w:t>
      </w:r>
    </w:p>
    <w:p>
      <w:pPr>
        <w:snapToGrid w:val="0"/>
        <w:spacing w:line="360" w:lineRule="auto"/>
        <w:ind w:left="480" w:right="32" w:hanging="480" w:hanging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23. 投标人对招标过程或评标结果有质疑或投诉的，可根据有关法规的规定，向相关部门书面提出，但需对质疑或投诉内容的真实性承担责任。质疑或投诉必须是书面（加盖单位公章及由法定代表人或其授权代表签署或盖章的原件递交）的。</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签订</w:t>
      </w:r>
      <w:r>
        <w:rPr>
          <w:rFonts w:hint="eastAsia" w:ascii="宋体" w:hAnsi="宋体" w:eastAsia="宋体" w:cs="宋体"/>
          <w:b/>
          <w:bCs/>
          <w:color w:val="000000"/>
          <w:sz w:val="24"/>
          <w:szCs w:val="24"/>
        </w:rPr>
        <w:t>合同</w:t>
      </w:r>
    </w:p>
    <w:p>
      <w:pPr>
        <w:snapToGrid w:val="0"/>
        <w:spacing w:line="360" w:lineRule="auto"/>
        <w:ind w:right="32"/>
        <w:jc w:val="both"/>
        <w:rPr>
          <w:rFonts w:hint="eastAsia" w:ascii="宋体" w:hAnsi="宋体" w:eastAsia="宋体" w:cs="宋体"/>
          <w:color w:val="000000"/>
          <w:sz w:val="24"/>
          <w:szCs w:val="24"/>
        </w:rPr>
      </w:pPr>
      <w:r>
        <w:rPr>
          <w:rFonts w:hint="eastAsia" w:ascii="宋体" w:hAnsi="宋体" w:eastAsia="宋体" w:cs="宋体"/>
          <w:color w:val="000000"/>
          <w:sz w:val="24"/>
          <w:szCs w:val="24"/>
        </w:rPr>
        <w:t>24. 合同的订立</w:t>
      </w:r>
    </w:p>
    <w:p>
      <w:pPr>
        <w:snapToGrid w:val="0"/>
        <w:spacing w:line="360" w:lineRule="auto"/>
        <w:ind w:left="600" w:right="32" w:hanging="600" w:hanging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24.1 采购人与中标供应商自中标通知书发出之日起30日内，按招标文件要求和中标人投标文件承诺签订采购合同，但不得超出招标文件和中标人投标文件的范围、也不得再行订立背离合同实质性内容的其他协议。</w:t>
      </w:r>
    </w:p>
    <w:p>
      <w:pPr>
        <w:snapToGrid w:val="0"/>
        <w:spacing w:line="360" w:lineRule="auto"/>
        <w:ind w:left="600" w:right="32" w:hanging="600" w:hanging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24.2 签订采购合同后7个工作日内，采购人应将采购合同副本报给同级采购监督管理部门备案。</w:t>
      </w:r>
    </w:p>
    <w:p>
      <w:pPr>
        <w:snapToGrid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25. 合同的履行</w:t>
      </w:r>
    </w:p>
    <w:p>
      <w:pPr>
        <w:snapToGrid w:val="0"/>
        <w:spacing w:line="360" w:lineRule="auto"/>
        <w:ind w:left="600" w:right="32" w:hanging="600" w:hanging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25.1采购合同订立后，合同各方不得擅自变更、中止或者终止合同。</w:t>
      </w:r>
      <w:r>
        <w:rPr>
          <w:rFonts w:hint="eastAsia" w:ascii="宋体" w:hAnsi="宋体" w:eastAsia="宋体" w:cs="宋体"/>
          <w:color w:val="000000"/>
          <w:sz w:val="24"/>
          <w:szCs w:val="24"/>
          <w:lang w:eastAsia="zh-CN"/>
        </w:rPr>
        <w:t>采购合同</w:t>
      </w:r>
      <w:r>
        <w:rPr>
          <w:rFonts w:hint="eastAsia" w:ascii="宋体" w:hAnsi="宋体" w:eastAsia="宋体" w:cs="宋体"/>
          <w:color w:val="000000"/>
          <w:sz w:val="24"/>
          <w:szCs w:val="24"/>
        </w:rPr>
        <w:t>需要变更的，采购人应将有关合同变更内容，以书面形式报采购监督管理机关备案；因特殊情况需要中止或终止合同的，采购人应将中止或终止合同的理由以及相应措施，以书面形式报采购监督管理机关备案。</w:t>
      </w:r>
    </w:p>
    <w:p>
      <w:pPr>
        <w:snapToGrid w:val="0"/>
        <w:spacing w:line="360" w:lineRule="auto"/>
        <w:ind w:left="600" w:right="32" w:hanging="600" w:hanging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25.2 </w:t>
      </w:r>
      <w:r>
        <w:rPr>
          <w:rFonts w:hint="eastAsia" w:ascii="宋体" w:hAnsi="宋体" w:eastAsia="宋体" w:cs="宋体"/>
          <w:color w:val="000000"/>
          <w:sz w:val="24"/>
          <w:szCs w:val="24"/>
          <w:lang w:eastAsia="zh-CN"/>
        </w:rPr>
        <w:t>采购合同</w:t>
      </w:r>
      <w:r>
        <w:rPr>
          <w:rFonts w:hint="eastAsia" w:ascii="宋体" w:hAnsi="宋体" w:eastAsia="宋体" w:cs="宋体"/>
          <w:color w:val="000000"/>
          <w:sz w:val="24"/>
          <w:szCs w:val="24"/>
        </w:rPr>
        <w:t xml:space="preserve">履行中，采购人需追加与合同标的相同的货物、工程或者服务的，在不改变合同其他条款的前提下，可以与供应商签订补充合同，但所补充合同的采购金额不得超过原采购金额的百分之十。签订补充合同的必须按照24.2条的规定备案。   </w:t>
      </w:r>
    </w:p>
    <w:p>
      <w:pPr>
        <w:numPr>
          <w:ilvl w:val="0"/>
          <w:numId w:val="9"/>
        </w:numPr>
        <w:spacing w:before="156" w:beforeLines="50" w:after="156" w:afterLines="50"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适用法律</w:t>
      </w:r>
    </w:p>
    <w:p>
      <w:pPr>
        <w:snapToGrid w:val="0"/>
        <w:spacing w:line="360" w:lineRule="auto"/>
        <w:ind w:left="420" w:right="32" w:hanging="42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26. </w:t>
      </w:r>
      <w:r>
        <w:rPr>
          <w:rFonts w:hint="eastAsia" w:ascii="宋体" w:hAnsi="宋体" w:eastAsia="宋体" w:cs="宋体"/>
          <w:color w:val="000000"/>
          <w:sz w:val="24"/>
          <w:szCs w:val="24"/>
          <w:u w:val="none"/>
        </w:rPr>
        <w:t>采购人、</w:t>
      </w:r>
      <w:r>
        <w:rPr>
          <w:rFonts w:hint="eastAsia" w:ascii="宋体" w:hAnsi="宋体" w:eastAsia="宋体" w:cs="宋体"/>
          <w:color w:val="000000"/>
          <w:sz w:val="24"/>
          <w:szCs w:val="24"/>
        </w:rPr>
        <w:t>及供应商的一切采购活动均适用其配套的法规、规章、政策。</w:t>
      </w:r>
    </w:p>
    <w:p>
      <w:pPr>
        <w:numPr>
          <w:ilvl w:val="0"/>
          <w:numId w:val="9"/>
        </w:numPr>
        <w:spacing w:before="156" w:beforeLines="50" w:after="156" w:afterLines="50" w:line="360" w:lineRule="auto"/>
        <w:ind w:firstLine="0"/>
        <w:rPr>
          <w:rFonts w:hint="eastAsia" w:ascii="宋体" w:hAnsi="宋体" w:eastAsia="宋体" w:cs="宋体"/>
          <w:b/>
          <w:bCs/>
          <w:color w:val="000000"/>
          <w:sz w:val="24"/>
          <w:szCs w:val="24"/>
        </w:rPr>
      </w:pPr>
      <w:bookmarkStart w:id="22" w:name="_Toc4480"/>
      <w:bookmarkStart w:id="23" w:name="_Toc402942025"/>
      <w:bookmarkStart w:id="24" w:name="_Toc381885800"/>
      <w:bookmarkStart w:id="25" w:name="_Toc396751491"/>
      <w:bookmarkStart w:id="26" w:name="_Toc20104"/>
      <w:bookmarkStart w:id="27" w:name="_Toc366875383"/>
      <w:bookmarkStart w:id="28" w:name="_Toc294173767"/>
      <w:bookmarkStart w:id="29" w:name="_Toc455739135"/>
      <w:bookmarkStart w:id="30" w:name="_Toc330311916"/>
      <w:bookmarkStart w:id="31" w:name="_Toc11145"/>
      <w:r>
        <w:rPr>
          <w:rFonts w:hint="eastAsia" w:ascii="宋体" w:hAnsi="宋体" w:eastAsia="宋体" w:cs="宋体"/>
          <w:b/>
          <w:bCs/>
          <w:color w:val="000000"/>
          <w:sz w:val="24"/>
          <w:szCs w:val="24"/>
        </w:rPr>
        <w:t>评标方法、步骤及标准</w:t>
      </w:r>
      <w:bookmarkEnd w:id="22"/>
      <w:bookmarkEnd w:id="23"/>
      <w:bookmarkEnd w:id="24"/>
      <w:bookmarkEnd w:id="25"/>
      <w:bookmarkEnd w:id="26"/>
      <w:bookmarkEnd w:id="27"/>
      <w:bookmarkEnd w:id="28"/>
      <w:bookmarkEnd w:id="29"/>
      <w:bookmarkEnd w:id="30"/>
      <w:bookmarkEnd w:id="31"/>
    </w:p>
    <w:p>
      <w:pPr>
        <w:pStyle w:val="16"/>
        <w:adjustRightInd w:val="0"/>
        <w:snapToGrid w:val="0"/>
        <w:spacing w:line="360" w:lineRule="auto"/>
        <w:ind w:left="542" w:hanging="542" w:hangingChars="22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27.响应文件的拆封</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27.1 </w:t>
      </w:r>
      <w:r>
        <w:rPr>
          <w:rFonts w:hint="eastAsia" w:hAnsi="宋体" w:cs="宋体"/>
          <w:color w:val="000000"/>
          <w:kern w:val="0"/>
          <w:sz w:val="24"/>
          <w:szCs w:val="24"/>
          <w:lang w:eastAsia="zh-CN"/>
        </w:rPr>
        <w:t>采购机构</w:t>
      </w:r>
      <w:r>
        <w:rPr>
          <w:rFonts w:hint="eastAsia" w:ascii="宋体" w:hAnsi="宋体" w:eastAsia="宋体" w:cs="宋体"/>
          <w:color w:val="000000"/>
          <w:kern w:val="0"/>
          <w:sz w:val="24"/>
          <w:szCs w:val="24"/>
        </w:rPr>
        <w:t>在磋商邀请书中规定的日期、时间和地点组织磋商。</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27.2 响应文件拆封在竞争性磋商文件规定的开标时间进行，拆封地点为竞争性磋商文件中预先确定的开标地点。</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27.3 响应文件递交截止时间后，由全体响应供应商对全部响应文件的密封情况进行检查。</w:t>
      </w:r>
    </w:p>
    <w:p>
      <w:pPr>
        <w:pStyle w:val="16"/>
        <w:adjustRightInd w:val="0"/>
        <w:snapToGrid w:val="0"/>
        <w:spacing w:line="360" w:lineRule="auto"/>
        <w:ind w:left="542" w:hanging="542" w:hangingChars="22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28.磋商小组</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28.1 本次采购依法组建磋商小组。磋商小组责全部的评审工作，任何人不得干预磋商小组的工作。采购人员及相关人员与供应商有下列利害关系之一的，应当回避：</w:t>
      </w:r>
    </w:p>
    <w:p>
      <w:pPr>
        <w:pStyle w:val="58"/>
        <w:numPr>
          <w:ilvl w:val="0"/>
          <w:numId w:val="11"/>
        </w:numPr>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评审委员会中，同一任职单位评审专家超过二名的；</w:t>
      </w:r>
    </w:p>
    <w:p>
      <w:pPr>
        <w:pStyle w:val="58"/>
        <w:numPr>
          <w:ilvl w:val="0"/>
          <w:numId w:val="1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参加采购活动前3年内与供应商存在劳动关系；</w:t>
      </w:r>
    </w:p>
    <w:p>
      <w:pPr>
        <w:pStyle w:val="58"/>
        <w:numPr>
          <w:ilvl w:val="0"/>
          <w:numId w:val="1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参加采购活动前3年内担任供应商的董事、监事；</w:t>
      </w:r>
    </w:p>
    <w:p>
      <w:pPr>
        <w:pStyle w:val="58"/>
        <w:numPr>
          <w:ilvl w:val="0"/>
          <w:numId w:val="1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参加采购活动前3年内是供应商的控股股东或者实际控制人；</w:t>
      </w:r>
    </w:p>
    <w:p>
      <w:pPr>
        <w:pStyle w:val="58"/>
        <w:numPr>
          <w:ilvl w:val="0"/>
          <w:numId w:val="1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与供应商的法定代表人或者负责人有夫妻、直系血亲、三代以内旁系血亲或者近姻亲关系；</w:t>
      </w:r>
    </w:p>
    <w:p>
      <w:pPr>
        <w:pStyle w:val="58"/>
        <w:numPr>
          <w:ilvl w:val="0"/>
          <w:numId w:val="1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与供应商有其他可能影响采购活动公平、公正进行的关系。</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28.2 本次采购采用竞争性磋商方式进行，评审由磋商小组负责完成。磋商小组将只对确定为实质上响应磋商文件要求的响应文件、澄清和最终报价等内容进行评审；实质上没有响应磋商文件要求的响应文件将被视为响应无效。</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28.3 磋商小组在磋商及评审过程中出现意见不一致时，遵循少数服从多数原则。</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28.4 磋商小组依法根据磋商文件的规定与供应商进行磋商及对响应文件和最终磋商结果进行评审,并据此推荐成交候选人。</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28.5 参加磋商工作的所有人员应遵守相关法律、法规的规定，严格保密，确保竞争性磋商工作公平、公正，任何单位和个人不得无理干预磋商小组的正常工作。</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28.6 代理机构对磋商过程和重要磋商内容进行记录。</w:t>
      </w:r>
    </w:p>
    <w:p>
      <w:pPr>
        <w:pStyle w:val="16"/>
        <w:adjustRightInd w:val="0"/>
        <w:snapToGrid w:val="0"/>
        <w:spacing w:line="360" w:lineRule="auto"/>
        <w:ind w:left="542" w:hanging="542" w:hangingChars="22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29.磋商过程</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磋商小组应当对响应文件的有效性、完整性和响应程度进行评审。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w:t>
      </w:r>
      <w:r>
        <w:rPr>
          <w:rFonts w:hint="eastAsia" w:ascii="宋体" w:hAnsi="宋体" w:eastAsia="宋体" w:cs="宋体"/>
          <w:color w:val="000000"/>
          <w:kern w:val="0"/>
          <w:sz w:val="24"/>
          <w:szCs w:val="24"/>
          <w:lang w:eastAsia="zh-TW"/>
        </w:rPr>
        <w:t>签署本人姓名（或印盖本人姓名章）</w:t>
      </w:r>
      <w:r>
        <w:rPr>
          <w:rFonts w:hint="eastAsia" w:ascii="宋体" w:hAnsi="宋体" w:eastAsia="宋体" w:cs="宋体"/>
          <w:color w:val="000000"/>
          <w:kern w:val="0"/>
          <w:sz w:val="24"/>
          <w:szCs w:val="24"/>
        </w:rPr>
        <w:t>或者加盖公章。</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29.2资格、符合性评审详见竞争性磋商文件第三部分附表1的《资格性和符合性评审表》，未能通过资格性、符合性审查被认定为无效响应，磋商小组应当现场告知有关供应商。只有全部满足《资格性和符合性审查表》所列各项要求的投标才是有效投标，只要不满足资格性和符合性条款中所列各项要求之一的，将被认定为无效投标。对投标有效性认定意见不一致的，磋商小组按照少数服从多数的原则确定。</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29.3磋商小组所有成员应当集中与单一供应</w:t>
      </w:r>
      <w:r>
        <w:rPr>
          <w:rFonts w:hint="eastAsia" w:ascii="宋体" w:hAnsi="宋体" w:eastAsia="宋体" w:cs="宋体"/>
          <w:color w:val="000000"/>
          <w:kern w:val="0"/>
          <w:sz w:val="24"/>
          <w:szCs w:val="24"/>
          <w:lang w:eastAsia="zh-TW"/>
        </w:rPr>
        <w:t>商</w:t>
      </w:r>
      <w:r>
        <w:rPr>
          <w:rFonts w:hint="eastAsia" w:ascii="宋体" w:hAnsi="宋体" w:eastAsia="宋体" w:cs="宋体"/>
          <w:color w:val="000000"/>
          <w:kern w:val="0"/>
          <w:sz w:val="24"/>
          <w:szCs w:val="24"/>
        </w:rPr>
        <w:t>分别进行一轮或多轮的磋商，并给予所有参加磋商的供应商平等的磋商机会。</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29.4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实质性变动是竞争性磋商文件的有效组成部分，磋商小组应当及时以书面形式同时通知所有参加磋商的供应商。供应商应当按照竞争性磋商文件的变动情况和磋商小组的要求重新提交响应文件，并由其法定代表人或授权代表</w:t>
      </w:r>
      <w:r>
        <w:rPr>
          <w:rFonts w:hint="eastAsia" w:ascii="宋体" w:hAnsi="宋体" w:eastAsia="宋体" w:cs="宋体"/>
          <w:color w:val="000000"/>
          <w:kern w:val="0"/>
          <w:sz w:val="24"/>
          <w:szCs w:val="24"/>
          <w:lang w:eastAsia="zh-TW"/>
        </w:rPr>
        <w:t>签署本人姓名（或印盖本人姓名章）</w:t>
      </w:r>
      <w:r>
        <w:rPr>
          <w:rFonts w:hint="eastAsia" w:ascii="宋体" w:hAnsi="宋体" w:eastAsia="宋体" w:cs="宋体"/>
          <w:color w:val="000000"/>
          <w:kern w:val="0"/>
          <w:sz w:val="24"/>
          <w:szCs w:val="24"/>
        </w:rPr>
        <w:t>或者加盖公章。</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lang w:eastAsia="zh-TW"/>
        </w:rPr>
      </w:pPr>
      <w:r>
        <w:rPr>
          <w:rFonts w:hint="eastAsia" w:ascii="宋体" w:hAnsi="宋体" w:eastAsia="宋体" w:cs="宋体"/>
          <w:color w:val="000000"/>
          <w:kern w:val="0"/>
          <w:sz w:val="24"/>
          <w:szCs w:val="24"/>
        </w:rPr>
        <w:t>29.5在磋商中</w:t>
      </w:r>
      <w:r>
        <w:rPr>
          <w:rFonts w:hint="eastAsia" w:ascii="宋体" w:hAnsi="宋体" w:eastAsia="宋体" w:cs="宋体"/>
          <w:color w:val="000000"/>
          <w:kern w:val="0"/>
          <w:sz w:val="24"/>
          <w:szCs w:val="24"/>
          <w:lang w:eastAsia="zh-TW"/>
        </w:rPr>
        <w:t>，磋商小组</w:t>
      </w:r>
      <w:r>
        <w:rPr>
          <w:rFonts w:hint="eastAsia" w:ascii="宋体" w:hAnsi="宋体" w:eastAsia="宋体" w:cs="宋体"/>
          <w:color w:val="000000"/>
          <w:kern w:val="0"/>
          <w:sz w:val="24"/>
          <w:szCs w:val="24"/>
        </w:rPr>
        <w:t>及</w:t>
      </w:r>
      <w:r>
        <w:rPr>
          <w:rFonts w:hint="eastAsia" w:ascii="宋体" w:hAnsi="宋体" w:eastAsia="宋体" w:cs="宋体"/>
          <w:color w:val="000000"/>
          <w:kern w:val="0"/>
          <w:sz w:val="24"/>
          <w:szCs w:val="24"/>
          <w:lang w:eastAsia="zh-TW"/>
        </w:rPr>
        <w:t>有关当事人应当严格遵守保密原则，任何人不得透露与磋商有关的</w:t>
      </w:r>
      <w:r>
        <w:rPr>
          <w:rFonts w:hint="eastAsia" w:ascii="宋体" w:hAnsi="宋体" w:eastAsia="宋体" w:cs="宋体"/>
          <w:color w:val="000000"/>
          <w:kern w:val="0"/>
          <w:sz w:val="24"/>
          <w:szCs w:val="24"/>
        </w:rPr>
        <w:t>其他</w:t>
      </w:r>
      <w:r>
        <w:rPr>
          <w:rFonts w:hint="eastAsia" w:ascii="宋体" w:hAnsi="宋体" w:eastAsia="宋体" w:cs="宋体"/>
          <w:color w:val="000000"/>
          <w:kern w:val="0"/>
          <w:sz w:val="24"/>
          <w:szCs w:val="24"/>
          <w:lang w:eastAsia="zh-TW"/>
        </w:rPr>
        <w:t>供应商的技术</w:t>
      </w:r>
      <w:r>
        <w:rPr>
          <w:rFonts w:hint="eastAsia" w:ascii="宋体" w:hAnsi="宋体" w:eastAsia="宋体" w:cs="宋体"/>
          <w:color w:val="000000"/>
          <w:kern w:val="0"/>
          <w:sz w:val="24"/>
          <w:szCs w:val="24"/>
        </w:rPr>
        <w:t>资料</w:t>
      </w:r>
      <w:r>
        <w:rPr>
          <w:rFonts w:hint="eastAsia" w:ascii="宋体" w:hAnsi="宋体" w:eastAsia="宋体" w:cs="宋体"/>
          <w:color w:val="000000"/>
          <w:kern w:val="0"/>
          <w:sz w:val="24"/>
          <w:szCs w:val="24"/>
          <w:lang w:eastAsia="zh-TW"/>
        </w:rPr>
        <w:t>、价格和其他信息。</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29.6竞争性磋商文件能够详细列明采购标的的技术、服务要求的，</w:t>
      </w:r>
      <w:r>
        <w:rPr>
          <w:rFonts w:hint="eastAsia" w:ascii="宋体" w:hAnsi="宋体" w:eastAsia="宋体" w:cs="宋体"/>
          <w:color w:val="000000"/>
          <w:kern w:val="0"/>
          <w:sz w:val="24"/>
          <w:szCs w:val="24"/>
          <w:lang w:eastAsia="zh-TW"/>
        </w:rPr>
        <w:t>磋商结束后，</w:t>
      </w:r>
      <w:r>
        <w:rPr>
          <w:rFonts w:hint="eastAsia" w:ascii="宋体" w:hAnsi="宋体" w:eastAsia="宋体" w:cs="宋体"/>
          <w:color w:val="000000"/>
          <w:kern w:val="0"/>
          <w:sz w:val="24"/>
          <w:szCs w:val="24"/>
        </w:rPr>
        <w:t>磋商小组要求</w:t>
      </w:r>
      <w:r>
        <w:rPr>
          <w:rFonts w:hint="eastAsia" w:ascii="宋体" w:hAnsi="宋体" w:eastAsia="宋体" w:cs="宋体"/>
          <w:color w:val="000000"/>
          <w:kern w:val="0"/>
          <w:sz w:val="24"/>
          <w:szCs w:val="24"/>
          <w:lang w:eastAsia="zh-TW"/>
        </w:rPr>
        <w:t>所有作出实质性响应的有效供应商应在规定的时间内提交最</w:t>
      </w:r>
      <w:r>
        <w:rPr>
          <w:rFonts w:hint="eastAsia" w:ascii="宋体" w:hAnsi="宋体" w:eastAsia="宋体" w:cs="宋体"/>
          <w:color w:val="000000"/>
          <w:kern w:val="0"/>
          <w:sz w:val="24"/>
          <w:szCs w:val="24"/>
        </w:rPr>
        <w:t>后</w:t>
      </w:r>
      <w:r>
        <w:rPr>
          <w:rFonts w:hint="eastAsia" w:ascii="宋体" w:hAnsi="宋体" w:eastAsia="宋体" w:cs="宋体"/>
          <w:color w:val="000000"/>
          <w:kern w:val="0"/>
          <w:sz w:val="24"/>
          <w:szCs w:val="24"/>
          <w:lang w:eastAsia="zh-TW"/>
        </w:rPr>
        <w:t>报价</w:t>
      </w:r>
      <w:r>
        <w:rPr>
          <w:rFonts w:hint="eastAsia" w:ascii="宋体" w:hAnsi="宋体" w:eastAsia="宋体" w:cs="宋体"/>
          <w:color w:val="000000"/>
          <w:kern w:val="0"/>
          <w:sz w:val="24"/>
          <w:szCs w:val="24"/>
        </w:rPr>
        <w:t>；</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29.7如出现竞争性磋商文件不能详细列明采购标的的技术、服务要求，需经磋商由供应商最终设计方案或解决方案的，</w:t>
      </w:r>
      <w:r>
        <w:rPr>
          <w:rFonts w:hint="eastAsia" w:ascii="宋体" w:hAnsi="宋体" w:eastAsia="宋体" w:cs="宋体"/>
          <w:color w:val="000000"/>
          <w:kern w:val="0"/>
          <w:sz w:val="24"/>
          <w:szCs w:val="24"/>
          <w:lang w:eastAsia="zh-TW"/>
        </w:rPr>
        <w:t>磋商结束后，</w:t>
      </w:r>
      <w:r>
        <w:rPr>
          <w:rFonts w:hint="eastAsia" w:ascii="宋体" w:hAnsi="宋体" w:eastAsia="宋体" w:cs="宋体"/>
          <w:color w:val="000000"/>
          <w:kern w:val="0"/>
          <w:sz w:val="24"/>
          <w:szCs w:val="24"/>
        </w:rPr>
        <w:t>磋商小组按照少数服从多数的原则，投票推荐3家以上供应商的设计方案或者解决方案</w:t>
      </w:r>
      <w:r>
        <w:rPr>
          <w:rFonts w:hint="eastAsia" w:ascii="宋体" w:hAnsi="宋体" w:eastAsia="宋体" w:cs="宋体"/>
          <w:color w:val="000000"/>
          <w:kern w:val="0"/>
          <w:sz w:val="24"/>
          <w:szCs w:val="24"/>
          <w:lang w:eastAsia="zh-TW"/>
        </w:rPr>
        <w:t>在规定的时间内提交最</w:t>
      </w:r>
      <w:r>
        <w:rPr>
          <w:rFonts w:hint="eastAsia" w:ascii="宋体" w:hAnsi="宋体" w:eastAsia="宋体" w:cs="宋体"/>
          <w:color w:val="000000"/>
          <w:kern w:val="0"/>
          <w:sz w:val="24"/>
          <w:szCs w:val="24"/>
        </w:rPr>
        <w:t>后</w:t>
      </w:r>
      <w:r>
        <w:rPr>
          <w:rFonts w:hint="eastAsia" w:ascii="宋体" w:hAnsi="宋体" w:eastAsia="宋体" w:cs="宋体"/>
          <w:color w:val="000000"/>
          <w:kern w:val="0"/>
          <w:sz w:val="24"/>
          <w:szCs w:val="24"/>
          <w:lang w:eastAsia="zh-TW"/>
        </w:rPr>
        <w:t>报价（最</w:t>
      </w:r>
      <w:r>
        <w:rPr>
          <w:rFonts w:hint="eastAsia" w:ascii="宋体" w:hAnsi="宋体" w:eastAsia="宋体" w:cs="宋体"/>
          <w:color w:val="000000"/>
          <w:kern w:val="0"/>
          <w:sz w:val="24"/>
          <w:szCs w:val="24"/>
        </w:rPr>
        <w:t>后</w:t>
      </w:r>
      <w:r>
        <w:rPr>
          <w:rFonts w:hint="eastAsia" w:ascii="宋体" w:hAnsi="宋体" w:eastAsia="宋体" w:cs="宋体"/>
          <w:color w:val="000000"/>
          <w:kern w:val="0"/>
          <w:sz w:val="24"/>
          <w:szCs w:val="24"/>
          <w:lang w:eastAsia="zh-TW"/>
        </w:rPr>
        <w:t>报价时间由磋商小组视磋商进程决定）</w:t>
      </w:r>
      <w:r>
        <w:rPr>
          <w:rFonts w:hint="eastAsia" w:ascii="宋体" w:hAnsi="宋体" w:eastAsia="宋体" w:cs="宋体"/>
          <w:color w:val="000000"/>
          <w:kern w:val="0"/>
          <w:sz w:val="24"/>
          <w:szCs w:val="24"/>
        </w:rPr>
        <w:t>。</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29.8最后报价对所有供应商进行公开唱出。最后报价是供应商响应文件的有效组成部分。</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29.9</w:t>
      </w:r>
      <w:r>
        <w:rPr>
          <w:rFonts w:hint="eastAsia" w:ascii="宋体" w:hAnsi="宋体" w:eastAsia="宋体" w:cs="宋体"/>
          <w:color w:val="000000"/>
          <w:kern w:val="0"/>
          <w:sz w:val="24"/>
          <w:szCs w:val="24"/>
          <w:lang w:eastAsia="zh-TW"/>
        </w:rPr>
        <w:t>对成交供应商的价格出现明显低于或高于同业同期市场平均价的情形时，磋商小组应当在评审意见中详细说明推荐理由。</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lang w:eastAsia="zh-TW"/>
        </w:rPr>
      </w:pPr>
      <w:r>
        <w:rPr>
          <w:rFonts w:hint="eastAsia" w:ascii="宋体" w:hAnsi="宋体" w:eastAsia="宋体" w:cs="宋体"/>
          <w:color w:val="000000"/>
          <w:kern w:val="0"/>
          <w:sz w:val="24"/>
          <w:szCs w:val="24"/>
        </w:rPr>
        <w:t>29.10报价</w:t>
      </w:r>
      <w:r>
        <w:rPr>
          <w:rFonts w:hint="eastAsia" w:ascii="宋体" w:hAnsi="宋体" w:eastAsia="宋体" w:cs="宋体"/>
          <w:color w:val="000000"/>
          <w:kern w:val="0"/>
          <w:sz w:val="24"/>
          <w:szCs w:val="24"/>
          <w:lang w:eastAsia="zh-TW"/>
        </w:rPr>
        <w:t>修正误差的原则如下：</w:t>
      </w:r>
    </w:p>
    <w:p>
      <w:pPr>
        <w:pStyle w:val="43"/>
        <w:tabs>
          <w:tab w:val="left" w:pos="82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(1)响应文件中的大写金额和小写金额不一致的，以大写金额为准；</w:t>
      </w:r>
    </w:p>
    <w:p>
      <w:pPr>
        <w:pStyle w:val="43"/>
        <w:tabs>
          <w:tab w:val="left" w:pos="82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(2)总价金额与按单价汇总金额不一致的，以单价金额计算结果为准；单价金额小数点有明显错位的，应以总价为准，并修改单价；</w:t>
      </w:r>
    </w:p>
    <w:p>
      <w:pPr>
        <w:pStyle w:val="43"/>
        <w:tabs>
          <w:tab w:val="left" w:pos="82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(3)对不同文字文本响应文件的解释发生异议的，以中文文本为准；</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lang w:eastAsia="zh-TW"/>
        </w:rPr>
      </w:pPr>
      <w:r>
        <w:rPr>
          <w:rFonts w:hint="eastAsia" w:ascii="宋体" w:hAnsi="宋体" w:eastAsia="宋体" w:cs="宋体"/>
          <w:color w:val="000000"/>
          <w:kern w:val="0"/>
          <w:sz w:val="24"/>
          <w:szCs w:val="24"/>
        </w:rPr>
        <w:t>29.11</w:t>
      </w:r>
      <w:r>
        <w:rPr>
          <w:rFonts w:hint="eastAsia" w:ascii="宋体" w:hAnsi="宋体" w:eastAsia="宋体" w:cs="宋体"/>
          <w:color w:val="000000"/>
          <w:kern w:val="0"/>
          <w:sz w:val="24"/>
          <w:szCs w:val="24"/>
          <w:lang w:eastAsia="zh-TW"/>
        </w:rPr>
        <w:t>磋商小组按上述修正误差的原则调整的价格对其供应商具有约束力。如果供应商不接受修正后的价格，其报价将被拒绝。</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29.13出现下列情形之一的，招标采购单位终止竞争性磋商采购活动： </w:t>
      </w:r>
    </w:p>
    <w:p>
      <w:pPr>
        <w:pStyle w:val="43"/>
        <w:tabs>
          <w:tab w:val="left" w:pos="82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(1)因情况变化，不再符合规定的竞争性磋商采购方式适用情形的；</w:t>
      </w:r>
    </w:p>
    <w:p>
      <w:pPr>
        <w:pStyle w:val="43"/>
        <w:tabs>
          <w:tab w:val="left" w:pos="82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(2)出现影响采购公正的违法、违规行为的；</w:t>
      </w:r>
    </w:p>
    <w:p>
      <w:pPr>
        <w:pStyle w:val="43"/>
        <w:tabs>
          <w:tab w:val="left" w:pos="8280"/>
        </w:tabs>
        <w:spacing w:line="360" w:lineRule="auto"/>
        <w:ind w:left="885" w:leftChars="250" w:hanging="360" w:hangingChars="150"/>
        <w:rPr>
          <w:rFonts w:hint="eastAsia" w:ascii="宋体" w:hAnsi="宋体" w:eastAsia="宋体" w:cs="宋体"/>
          <w:color w:val="000000"/>
          <w:sz w:val="24"/>
        </w:rPr>
      </w:pPr>
      <w:r>
        <w:rPr>
          <w:rFonts w:hint="eastAsia" w:ascii="宋体" w:hAnsi="宋体" w:eastAsia="宋体" w:cs="宋体"/>
          <w:color w:val="000000"/>
          <w:sz w:val="24"/>
        </w:rPr>
        <w:t>(3)除法律法规规定的情形外，在采购过程中符合要求的供应商或者报价未超过采购</w:t>
      </w:r>
      <w:r>
        <w:rPr>
          <w:rFonts w:hint="eastAsia" w:ascii="宋体" w:hAnsi="宋体" w:eastAsia="宋体" w:cs="宋体"/>
          <w:color w:val="000000"/>
          <w:kern w:val="0"/>
          <w:sz w:val="24"/>
        </w:rPr>
        <w:t>预算的供应商不足3家的。</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29.14最后报价是供应商响应文件的有效组成部分。符合“市场竞争不充分的科研项目，以及需要扶持的科技成果转化项目”情形的，提交最后报价的供应商可以为2家。</w:t>
      </w:r>
    </w:p>
    <w:p>
      <w:pPr>
        <w:pStyle w:val="16"/>
        <w:adjustRightInd w:val="0"/>
        <w:snapToGrid w:val="0"/>
        <w:spacing w:line="360" w:lineRule="auto"/>
        <w:ind w:left="540" w:hanging="540" w:hangingChars="2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29.15在采购过程中符合要求的供应商（社会资本）只有2家的，竞争性磋商采购活动可以继续进行。</w:t>
      </w:r>
    </w:p>
    <w:p>
      <w:pPr>
        <w:pStyle w:val="16"/>
        <w:adjustRightInd w:val="0"/>
        <w:snapToGrid w:val="0"/>
        <w:spacing w:line="360" w:lineRule="auto"/>
        <w:ind w:left="542" w:hanging="542" w:hangingChars="22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30.评审方法和标准</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30.1 本次磋商项目的评审采用综合评分法，是指响应文件满足磋商文件全部实质性要求且按评审因素的各项指标评审得分最高的供应商为成交候选供应商的评审方法。</w:t>
      </w:r>
    </w:p>
    <w:p>
      <w:pPr>
        <w:pStyle w:val="16"/>
        <w:adjustRightInd w:val="0"/>
        <w:snapToGrid w:val="0"/>
        <w:spacing w:line="360" w:lineRule="auto"/>
        <w:ind w:left="540" w:hanging="540" w:hangingChars="225"/>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30.2 评审分四阶段进行：</w:t>
      </w:r>
      <w:r>
        <w:rPr>
          <w:rFonts w:hint="eastAsia" w:ascii="宋体" w:hAnsi="宋体" w:eastAsia="宋体" w:cs="宋体"/>
          <w:b/>
          <w:bCs/>
          <w:color w:val="000000"/>
          <w:sz w:val="24"/>
          <w:szCs w:val="24"/>
        </w:rPr>
        <w:t>第一阶段进行资格性和符合性审查；第二阶段进行技术商务磋商；第三阶段进行最后报价；第四阶段进行技术、商务及价格的详细评审。</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30.3磋商小组依据评审结果出具评审报告，推荐成交候选人：本项目推荐三名成交候选人。将各有效供应商按其综合得分由高到低顺序排列。综合得分相同的，按下列顺序比较确定：（1）磋商最终报价（由低到高）；（2）技术得分（由高到低）；（3）商务得分（由高到低）。如以上都相同的，名次由磋商小组抽签确定。排名第一的供应商为第一成交候选人，排名第二的供应商为第二成交候选人，排名第三的供应商为第三成交候选人。</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30.4 磋商小组提交评审报告和推荐成交意见报采购人确认，采购人在收到评审报告后在规定时间内，按照评审报告中推荐的成交候选人顺序确定成交供应商，也可以事先授权磋商小组直接确定成交供应商。</w:t>
      </w:r>
    </w:p>
    <w:p>
      <w:pPr>
        <w:pStyle w:val="16"/>
        <w:adjustRightInd w:val="0"/>
        <w:snapToGrid w:val="0"/>
        <w:spacing w:line="360" w:lineRule="auto"/>
        <w:ind w:left="542" w:hanging="542" w:hangingChars="225"/>
        <w:rPr>
          <w:rFonts w:hint="eastAsia" w:ascii="宋体" w:hAnsi="宋体" w:eastAsia="宋体" w:cs="宋体"/>
          <w:b/>
          <w:bCs/>
          <w:color w:val="000000"/>
          <w:kern w:val="0"/>
          <w:sz w:val="24"/>
        </w:rPr>
      </w:pPr>
      <w:r>
        <w:rPr>
          <w:rFonts w:hint="eastAsia" w:ascii="宋体" w:hAnsi="宋体" w:eastAsia="宋体" w:cs="宋体"/>
          <w:b/>
          <w:bCs/>
          <w:color w:val="000000"/>
          <w:kern w:val="0"/>
          <w:sz w:val="24"/>
        </w:rPr>
        <w:t>31.详细评审</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31.1详细评审是对通过初步评审的响应文件进行技术、商务和价格的评审。</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31.1技术评分：磋商小组就供应商对技术响应表中各项要求的响应程度进行评分，各因素所占权重见《技术评审表》（附表2-1）。</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31.2商务评分：磋商小组就供应商对商务响应表中各项条款的响应程度进行评分，各因素所占权重见《商务评审表》（附表2-2）。</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31.3价格评分：</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31.3.1 核实价的确定：磋商小组对各报价人的最终报价，如存在报价的算术错误、缺项、单列项，则按下述原则进行校核、评审或作出必要的修正后的价格为核实价，如果出现多种处理原则所产生的结果不一致的情况，以最高的修正价作为核实价。磋商小组按下述原则调整的价格对其报价人具有约束力。如果报价人不接受修正后的价格，其报价将被拒绝。</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31.3.2价格分统一采用低价优先法计算，即满足磋商文件要求且最后报价最低的供应商的价格为磋商基准价，其价格分为满分。其他供应商的价格分统一按照下列公式计算： </w:t>
      </w:r>
    </w:p>
    <w:p>
      <w:pPr>
        <w:pStyle w:val="16"/>
        <w:adjustRightInd w:val="0"/>
        <w:snapToGrid w:val="0"/>
        <w:spacing w:line="360" w:lineRule="auto"/>
        <w:ind w:left="564" w:leftChars="240" w:hanging="60" w:hangingChars="25"/>
        <w:rPr>
          <w:rFonts w:hint="eastAsia" w:ascii="宋体" w:hAnsi="宋体" w:eastAsia="宋体" w:cs="宋体"/>
          <w:b/>
          <w:bCs/>
          <w:color w:val="000000"/>
          <w:sz w:val="24"/>
        </w:rPr>
      </w:pPr>
      <w:r>
        <w:rPr>
          <w:rFonts w:hint="eastAsia" w:ascii="宋体" w:hAnsi="宋体" w:eastAsia="宋体" w:cs="宋体"/>
          <w:color w:val="000000"/>
          <w:sz w:val="24"/>
        </w:rPr>
        <w:t xml:space="preserve">  </w:t>
      </w:r>
      <w:r>
        <w:rPr>
          <w:rFonts w:hint="eastAsia" w:ascii="宋体" w:hAnsi="宋体" w:eastAsia="宋体" w:cs="宋体"/>
          <w:b/>
          <w:bCs/>
          <w:color w:val="000000"/>
          <w:sz w:val="24"/>
        </w:rPr>
        <w:t xml:space="preserve">   磋商报价评分=（磋商基准价/最后磋商报价）×价格权值×100</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如此类推，算出所有报价人的价格评分。（按四舍五入原则取值并保留小数点后两位有效数字。）</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评标基准价=最低评审价格（对报价明显低于其他投标人或者在设有标底时明显低于标底的，应当要求投标人具体说明并提供相关证明材料。投标人不能合理说明或者不能提供相关证明材料的，由评标委员会认定为以低于成本价竞标，作废标处理。</w:t>
      </w:r>
    </w:p>
    <w:p>
      <w:pPr>
        <w:pStyle w:val="16"/>
        <w:adjustRightInd w:val="0"/>
        <w:snapToGrid w:val="0"/>
        <w:spacing w:line="360" w:lineRule="auto"/>
        <w:ind w:left="540" w:hanging="540" w:hangingChars="225"/>
        <w:rPr>
          <w:rFonts w:hint="eastAsia" w:ascii="宋体" w:hAnsi="宋体" w:eastAsia="宋体" w:cs="宋体"/>
          <w:color w:val="000000"/>
          <w:sz w:val="24"/>
          <w:szCs w:val="24"/>
        </w:rPr>
      </w:pP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31.4评分总值最高为100分，技术、商务及价格评分分值（权重）分配：</w:t>
      </w:r>
    </w:p>
    <w:tbl>
      <w:tblPr>
        <w:tblStyle w:val="29"/>
        <w:tblW w:w="8044" w:type="dxa"/>
        <w:jc w:val="center"/>
        <w:tblInd w:w="0" w:type="dxa"/>
        <w:tblLayout w:type="fixed"/>
        <w:tblCellMar>
          <w:top w:w="0" w:type="dxa"/>
          <w:left w:w="108" w:type="dxa"/>
          <w:bottom w:w="0" w:type="dxa"/>
          <w:right w:w="108" w:type="dxa"/>
        </w:tblCellMar>
      </w:tblPr>
      <w:tblGrid>
        <w:gridCol w:w="2230"/>
        <w:gridCol w:w="1845"/>
        <w:gridCol w:w="2069"/>
        <w:gridCol w:w="1900"/>
      </w:tblGrid>
      <w:tr>
        <w:tblPrEx>
          <w:tblLayout w:type="fixed"/>
          <w:tblCellMar>
            <w:top w:w="0" w:type="dxa"/>
            <w:left w:w="108" w:type="dxa"/>
            <w:bottom w:w="0" w:type="dxa"/>
            <w:right w:w="108" w:type="dxa"/>
          </w:tblCellMar>
        </w:tblPrEx>
        <w:trPr>
          <w:trHeight w:val="400"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评分项目</w:t>
            </w:r>
          </w:p>
        </w:tc>
        <w:tc>
          <w:tcPr>
            <w:tcW w:w="1845"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技术评分</w:t>
            </w:r>
          </w:p>
        </w:tc>
        <w:tc>
          <w:tcPr>
            <w:tcW w:w="2069"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商务评分</w:t>
            </w:r>
          </w:p>
        </w:tc>
        <w:tc>
          <w:tcPr>
            <w:tcW w:w="1900"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价格评分</w:t>
            </w:r>
          </w:p>
        </w:tc>
      </w:tr>
      <w:tr>
        <w:tblPrEx>
          <w:tblLayout w:type="fixed"/>
          <w:tblCellMar>
            <w:top w:w="0" w:type="dxa"/>
            <w:left w:w="108" w:type="dxa"/>
            <w:bottom w:w="0" w:type="dxa"/>
            <w:right w:w="108" w:type="dxa"/>
          </w:tblCellMar>
        </w:tblPrEx>
        <w:trPr>
          <w:trHeight w:val="535"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权重（总和为100%）</w:t>
            </w:r>
          </w:p>
        </w:tc>
        <w:tc>
          <w:tcPr>
            <w:tcW w:w="1845"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b/>
                <w:bCs/>
                <w:color w:val="000000"/>
                <w:sz w:val="24"/>
              </w:rPr>
            </w:pPr>
            <w:r>
              <w:rPr>
                <w:rFonts w:hint="eastAsia" w:ascii="宋体" w:hAnsi="宋体" w:cs="宋体"/>
                <w:b/>
                <w:bCs/>
                <w:color w:val="000000"/>
                <w:sz w:val="24"/>
                <w:lang w:val="en-US" w:eastAsia="zh-CN"/>
              </w:rPr>
              <w:t>55</w:t>
            </w:r>
            <w:r>
              <w:rPr>
                <w:rFonts w:hint="eastAsia" w:ascii="宋体" w:hAnsi="宋体" w:eastAsia="宋体" w:cs="宋体"/>
                <w:b/>
                <w:bCs/>
                <w:color w:val="000000"/>
                <w:sz w:val="24"/>
              </w:rPr>
              <w:t>%</w:t>
            </w:r>
          </w:p>
        </w:tc>
        <w:tc>
          <w:tcPr>
            <w:tcW w:w="2069"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b/>
                <w:bCs/>
                <w:color w:val="000000"/>
                <w:sz w:val="24"/>
              </w:rPr>
            </w:pPr>
            <w:r>
              <w:rPr>
                <w:rFonts w:hint="eastAsia" w:ascii="宋体" w:hAnsi="宋体" w:eastAsia="宋体" w:cs="宋体"/>
                <w:b/>
                <w:bCs/>
                <w:color w:val="000000"/>
                <w:sz w:val="24"/>
              </w:rPr>
              <w:t>3</w:t>
            </w:r>
            <w:r>
              <w:rPr>
                <w:rFonts w:hint="eastAsia" w:ascii="宋体" w:hAnsi="宋体" w:eastAsia="宋体" w:cs="宋体"/>
                <w:b/>
                <w:bCs/>
                <w:color w:val="000000"/>
                <w:sz w:val="24"/>
                <w:lang w:val="en-US" w:eastAsia="zh-CN"/>
              </w:rPr>
              <w:t>0</w:t>
            </w:r>
            <w:r>
              <w:rPr>
                <w:rFonts w:hint="eastAsia" w:ascii="宋体" w:hAnsi="宋体" w:eastAsia="宋体" w:cs="宋体"/>
                <w:b/>
                <w:bCs/>
                <w:color w:val="000000"/>
                <w:sz w:val="24"/>
              </w:rPr>
              <w:t>%</w:t>
            </w:r>
          </w:p>
        </w:tc>
        <w:tc>
          <w:tcPr>
            <w:tcW w:w="1900"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left="0" w:leftChars="0" w:firstLine="0" w:firstLineChars="0"/>
              <w:jc w:val="center"/>
              <w:rPr>
                <w:rFonts w:hint="eastAsia" w:ascii="宋体" w:hAnsi="宋体" w:eastAsia="宋体" w:cs="宋体"/>
                <w:b/>
                <w:bCs/>
                <w:i/>
                <w:color w:val="000000"/>
                <w:sz w:val="24"/>
              </w:rPr>
            </w:pPr>
            <w:r>
              <w:rPr>
                <w:rFonts w:hint="eastAsia" w:ascii="宋体" w:hAnsi="宋体" w:cs="宋体"/>
                <w:b/>
                <w:bCs/>
                <w:color w:val="000000"/>
                <w:sz w:val="24"/>
                <w:lang w:val="en-US" w:eastAsia="zh-CN"/>
              </w:rPr>
              <w:t>15</w:t>
            </w:r>
            <w:r>
              <w:rPr>
                <w:rFonts w:hint="eastAsia" w:ascii="宋体" w:hAnsi="宋体" w:eastAsia="宋体" w:cs="宋体"/>
                <w:b/>
                <w:bCs/>
                <w:color w:val="000000"/>
                <w:sz w:val="24"/>
              </w:rPr>
              <w:t>%</w:t>
            </w:r>
          </w:p>
        </w:tc>
      </w:tr>
    </w:tbl>
    <w:p>
      <w:pPr>
        <w:pStyle w:val="43"/>
        <w:spacing w:line="360" w:lineRule="auto"/>
        <w:ind w:left="420" w:firstLine="420"/>
        <w:rPr>
          <w:rFonts w:hint="eastAsia" w:ascii="宋体" w:hAnsi="宋体" w:eastAsia="宋体" w:cs="宋体"/>
          <w:color w:val="000000"/>
          <w:sz w:val="24"/>
        </w:rPr>
      </w:pPr>
      <w:r>
        <w:rPr>
          <w:rFonts w:hint="eastAsia" w:ascii="宋体" w:hAnsi="宋体" w:eastAsia="宋体" w:cs="宋体"/>
          <w:color w:val="000000"/>
          <w:sz w:val="24"/>
        </w:rPr>
        <w:t>根据上述技术、商务及价格的评分及其权重分配，代入下列公式计算各供应商的综合得分。</w:t>
      </w:r>
    </w:p>
    <w:p>
      <w:pPr>
        <w:pStyle w:val="43"/>
        <w:spacing w:line="360" w:lineRule="auto"/>
        <w:ind w:left="420" w:firstLine="420"/>
        <w:rPr>
          <w:rFonts w:hint="eastAsia" w:ascii="宋体" w:hAnsi="宋体" w:eastAsia="宋体" w:cs="宋体"/>
          <w:color w:val="000000"/>
          <w:sz w:val="24"/>
        </w:rPr>
      </w:pPr>
      <w:r>
        <w:rPr>
          <w:rFonts w:hint="eastAsia" w:ascii="宋体" w:hAnsi="宋体" w:eastAsia="宋体" w:cs="宋体"/>
          <w:color w:val="000000"/>
          <w:sz w:val="24"/>
        </w:rPr>
        <w:t>综合得分= F1×A1＋F2×A2＋F3×A3</w:t>
      </w:r>
    </w:p>
    <w:p>
      <w:pPr>
        <w:pStyle w:val="43"/>
        <w:tabs>
          <w:tab w:val="left" w:pos="82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其中，F1、F2、F3分别为技术、商务及价格的评分；A1、A2、A3分别为技术、商务及价格评分所占权重值（A1＋A2＋A3=1）。</w:t>
      </w:r>
    </w:p>
    <w:p>
      <w:pPr>
        <w:pStyle w:val="43"/>
        <w:tabs>
          <w:tab w:val="left" w:pos="8280"/>
        </w:tabs>
        <w:spacing w:line="360" w:lineRule="auto"/>
        <w:ind w:firstLine="480" w:firstLineChars="200"/>
        <w:rPr>
          <w:rFonts w:hint="eastAsia" w:ascii="宋体" w:hAnsi="宋体" w:eastAsia="宋体" w:cs="宋体"/>
          <w:color w:val="000000"/>
          <w:sz w:val="24"/>
        </w:rPr>
      </w:pPr>
    </w:p>
    <w:p>
      <w:pPr>
        <w:numPr>
          <w:ilvl w:val="0"/>
          <w:numId w:val="9"/>
        </w:numPr>
        <w:spacing w:before="156" w:beforeLines="50" w:after="156" w:afterLines="50" w:line="360" w:lineRule="auto"/>
        <w:ind w:firstLine="0"/>
        <w:rPr>
          <w:rFonts w:hint="eastAsia" w:ascii="宋体" w:hAnsi="宋体" w:eastAsia="宋体" w:cs="宋体"/>
          <w:b/>
          <w:bCs/>
          <w:color w:val="000000"/>
          <w:sz w:val="24"/>
          <w:szCs w:val="24"/>
        </w:rPr>
      </w:pPr>
      <w:r>
        <w:rPr>
          <w:rFonts w:hint="eastAsia" w:ascii="宋体" w:hAnsi="宋体" w:eastAsia="宋体" w:cs="宋体"/>
          <w:b/>
          <w:color w:val="000000"/>
          <w:sz w:val="24"/>
          <w:szCs w:val="24"/>
        </w:rPr>
        <w:t>法律责任</w:t>
      </w:r>
    </w:p>
    <w:p>
      <w:pPr>
        <w:pStyle w:val="16"/>
        <w:adjustRightInd w:val="0"/>
        <w:snapToGrid w:val="0"/>
        <w:spacing w:line="360" w:lineRule="auto"/>
        <w:ind w:left="540" w:hanging="540" w:hangingChars="225"/>
        <w:rPr>
          <w:rFonts w:hint="eastAsia" w:ascii="宋体" w:hAnsi="宋体" w:eastAsia="宋体" w:cs="宋体"/>
          <w:color w:val="000000"/>
        </w:rPr>
      </w:pPr>
      <w:r>
        <w:rPr>
          <w:rFonts w:hint="eastAsia" w:ascii="宋体" w:hAnsi="宋体" w:eastAsia="宋体" w:cs="宋体"/>
          <w:color w:val="000000"/>
          <w:sz w:val="24"/>
          <w:szCs w:val="24"/>
        </w:rPr>
        <w:t>32. 磋商、评审过程的保密</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32.1接受报价后，直至成交供应商与采购人签订合同止，凡与磋商、审查、澄清、评价、比较、确定成交人意见有关的内容，任何人均不得向磋商双方之外的第三方及与评审无关的其他人透露。</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32.2 从响应文件递交截止时间起到确定成交供应商日止，供应商不得与参加磋商、评审的有关人员私下接触。在评审过程中，如果供应商试图在响应文件审查、澄清、比较及推荐成交供应商方面向参与评审的有关人员和采购人施加任何影响，其报价将被拒绝。</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33.  接受和拒绝任何或所有报价的权利。</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33.1 </w:t>
      </w:r>
      <w:r>
        <w:rPr>
          <w:rFonts w:hint="eastAsia" w:hAnsi="宋体" w:cs="宋体"/>
          <w:color w:val="000000"/>
          <w:sz w:val="24"/>
          <w:szCs w:val="24"/>
          <w:lang w:eastAsia="zh-CN"/>
        </w:rPr>
        <w:t>采购机构</w:t>
      </w:r>
      <w:r>
        <w:rPr>
          <w:rFonts w:hint="eastAsia" w:ascii="宋体" w:hAnsi="宋体" w:eastAsia="宋体" w:cs="宋体"/>
          <w:color w:val="000000"/>
          <w:sz w:val="24"/>
          <w:szCs w:val="24"/>
        </w:rPr>
        <w:t>和采购人通过法定或规定的程序，保留在成交之前任何时候接受或拒绝任何报价，以及宣布竞争性磋商无效或拒绝所有报价的权力，对受影响的供应商不承担任何责任。</w:t>
      </w:r>
    </w:p>
    <w:p>
      <w:pPr>
        <w:pStyle w:val="16"/>
        <w:adjustRightInd w:val="0"/>
        <w:snapToGrid w:val="0"/>
        <w:spacing w:line="360" w:lineRule="auto"/>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33.2  磋商小组经评审，认为所有报价都不符合磋商文件要求的，可以否决所有报价。</w:t>
      </w:r>
    </w:p>
    <w:p>
      <w:pPr>
        <w:pStyle w:val="43"/>
        <w:spacing w:line="300" w:lineRule="auto"/>
        <w:ind w:right="630"/>
        <w:rPr>
          <w:rFonts w:hint="eastAsia" w:ascii="宋体" w:hAnsi="宋体" w:eastAsia="宋体" w:cs="宋体"/>
          <w:b/>
          <w:color w:val="000000"/>
          <w:szCs w:val="21"/>
        </w:rPr>
      </w:pPr>
    </w:p>
    <w:p>
      <w:pPr>
        <w:pStyle w:val="43"/>
        <w:spacing w:line="300" w:lineRule="auto"/>
        <w:ind w:right="630"/>
        <w:rPr>
          <w:rFonts w:hint="eastAsia" w:ascii="宋体" w:hAnsi="宋体" w:eastAsia="宋体" w:cs="宋体"/>
          <w:b/>
          <w:color w:val="000000"/>
          <w:szCs w:val="21"/>
        </w:rPr>
      </w:pPr>
    </w:p>
    <w:p>
      <w:pPr>
        <w:pStyle w:val="43"/>
        <w:spacing w:line="300" w:lineRule="auto"/>
        <w:ind w:right="630"/>
        <w:rPr>
          <w:rFonts w:hint="eastAsia" w:ascii="宋体" w:hAnsi="宋体" w:eastAsia="宋体" w:cs="宋体"/>
          <w:b/>
          <w:color w:val="000000"/>
          <w:szCs w:val="21"/>
        </w:rPr>
      </w:pPr>
      <w:r>
        <w:rPr>
          <w:rFonts w:hint="eastAsia" w:ascii="宋体" w:hAnsi="宋体" w:eastAsia="宋体" w:cs="宋体"/>
          <w:b/>
          <w:color w:val="000000"/>
          <w:szCs w:val="21"/>
        </w:rPr>
        <w:br w:type="page"/>
      </w:r>
      <w:r>
        <w:rPr>
          <w:rFonts w:hint="eastAsia" w:ascii="宋体" w:hAnsi="宋体" w:eastAsia="宋体" w:cs="宋体"/>
          <w:b/>
          <w:color w:val="000000"/>
          <w:szCs w:val="21"/>
        </w:rPr>
        <w:t xml:space="preserve">附表1：资格性和符合性审查表（注：本表不需要供应商填写） </w:t>
      </w:r>
    </w:p>
    <w:p>
      <w:pPr>
        <w:pStyle w:val="43"/>
        <w:spacing w:line="300" w:lineRule="auto"/>
        <w:ind w:right="630"/>
        <w:rPr>
          <w:rFonts w:hint="eastAsia" w:ascii="宋体" w:hAnsi="宋体" w:eastAsia="宋体" w:cs="宋体"/>
          <w:b/>
          <w:color w:val="000000"/>
          <w:szCs w:val="21"/>
        </w:rPr>
      </w:pPr>
    </w:p>
    <w:p>
      <w:pPr>
        <w:pStyle w:val="43"/>
        <w:spacing w:line="360" w:lineRule="auto"/>
        <w:jc w:val="center"/>
        <w:rPr>
          <w:rFonts w:hint="eastAsia" w:ascii="宋体" w:hAnsi="宋体" w:eastAsia="宋体" w:cs="宋体"/>
          <w:color w:val="000000"/>
          <w:szCs w:val="21"/>
        </w:rPr>
      </w:pPr>
      <w:r>
        <w:rPr>
          <w:rFonts w:hint="eastAsia" w:ascii="宋体" w:hAnsi="宋体" w:eastAsia="宋体" w:cs="宋体"/>
          <w:b/>
          <w:color w:val="000000"/>
          <w:szCs w:val="21"/>
        </w:rPr>
        <w:t>资格性和符合性审查表</w:t>
      </w:r>
    </w:p>
    <w:p>
      <w:pPr>
        <w:pStyle w:val="43"/>
        <w:spacing w:before="120" w:line="360" w:lineRule="auto"/>
        <w:rPr>
          <w:rFonts w:hint="eastAsia" w:ascii="宋体" w:hAnsi="宋体" w:eastAsia="宋体" w:cs="宋体"/>
          <w:color w:val="000000"/>
          <w:szCs w:val="21"/>
        </w:rPr>
      </w:pPr>
    </w:p>
    <w:tbl>
      <w:tblPr>
        <w:tblStyle w:val="29"/>
        <w:tblW w:w="93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0"/>
        <w:gridCol w:w="570"/>
        <w:gridCol w:w="4875"/>
        <w:gridCol w:w="1155"/>
        <w:gridCol w:w="1020"/>
        <w:gridCol w:w="10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60" w:type="dxa"/>
            <w:tcBorders>
              <w:right w:val="single" w:color="auto" w:sz="4" w:space="0"/>
            </w:tcBorders>
            <w:vAlign w:val="center"/>
          </w:tcPr>
          <w:p>
            <w:pPr>
              <w:pStyle w:val="45"/>
              <w:jc w:val="center"/>
              <w:rPr>
                <w:rFonts w:hint="eastAsia" w:ascii="宋体" w:hAnsi="宋体" w:eastAsia="宋体" w:cs="宋体"/>
                <w:b/>
                <w:color w:val="000000"/>
              </w:rPr>
            </w:pPr>
            <w:r>
              <w:rPr>
                <w:rFonts w:hint="eastAsia" w:ascii="宋体" w:hAnsi="宋体" w:eastAsia="宋体" w:cs="宋体"/>
                <w:b/>
                <w:color w:val="000000"/>
              </w:rPr>
              <w:t>序号</w:t>
            </w:r>
          </w:p>
        </w:tc>
        <w:tc>
          <w:tcPr>
            <w:tcW w:w="5445" w:type="dxa"/>
            <w:gridSpan w:val="2"/>
            <w:tcBorders>
              <w:left w:val="single" w:color="auto" w:sz="4" w:space="0"/>
            </w:tcBorders>
            <w:vAlign w:val="top"/>
          </w:tcPr>
          <w:p>
            <w:pPr>
              <w:pStyle w:val="43"/>
              <w:ind w:firstLine="3360" w:firstLineChars="1400"/>
              <w:rPr>
                <w:rFonts w:hint="eastAsia" w:ascii="宋体" w:hAnsi="宋体" w:eastAsia="宋体" w:cs="宋体"/>
                <w:b/>
                <w:color w:val="000000"/>
                <w:szCs w:val="21"/>
              </w:rPr>
            </w:pP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0</wp:posOffset>
                      </wp:positionV>
                      <wp:extent cx="3410585" cy="371475"/>
                      <wp:effectExtent l="635" t="4445" r="17780" b="5080"/>
                      <wp:wrapNone/>
                      <wp:docPr id="6" name="直接连接符 6"/>
                      <wp:cNvGraphicFramePr/>
                      <a:graphic xmlns:a="http://schemas.openxmlformats.org/drawingml/2006/main">
                        <a:graphicData uri="http://schemas.microsoft.com/office/word/2010/wordprocessingShape">
                          <wps:wsp>
                            <wps:cNvCnPr/>
                            <wps:spPr>
                              <a:xfrm>
                                <a:off x="0" y="0"/>
                                <a:ext cx="3410585" cy="371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pt;margin-top:0pt;height:29.25pt;width:268.55pt;z-index:251660288;mso-width-relative:page;mso-height-relative:page;" filled="f" stroked="t" coordsize="21600,21600" o:gfxdata="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xSod1QAAAAYBAAAPAAAA&#10;AAAAAAEAIAAAACIAAABkcnMvZG93bnJldi54bWxQSwECFAAUAAAACACHTuJAT3SCj98BAACb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b/>
                <w:color w:val="000000"/>
                <w:szCs w:val="21"/>
              </w:rPr>
              <w:t>供应商</w:t>
            </w:r>
          </w:p>
          <w:p>
            <w:pPr>
              <w:pStyle w:val="45"/>
              <w:jc w:val="both"/>
              <w:rPr>
                <w:rFonts w:hint="eastAsia" w:ascii="宋体" w:hAnsi="宋体" w:eastAsia="宋体" w:cs="宋体"/>
                <w:b/>
                <w:color w:val="000000"/>
              </w:rPr>
            </w:pPr>
            <w:r>
              <w:rPr>
                <w:rFonts w:hint="eastAsia" w:ascii="宋体" w:hAnsi="宋体" w:eastAsia="宋体" w:cs="宋体"/>
                <w:b/>
                <w:color w:val="000000"/>
              </w:rPr>
              <w:t>评审内容</w:t>
            </w:r>
          </w:p>
        </w:tc>
        <w:tc>
          <w:tcPr>
            <w:tcW w:w="1155" w:type="dxa"/>
            <w:tcBorders>
              <w:left w:val="single" w:color="auto" w:sz="4" w:space="0"/>
            </w:tcBorders>
            <w:vAlign w:val="center"/>
          </w:tcPr>
          <w:p>
            <w:pPr>
              <w:pStyle w:val="43"/>
              <w:jc w:val="center"/>
              <w:rPr>
                <w:rFonts w:hint="eastAsia" w:ascii="宋体" w:hAnsi="宋体" w:eastAsia="宋体" w:cs="宋体"/>
                <w:b/>
                <w:color w:val="000000"/>
              </w:rPr>
            </w:pPr>
            <w:r>
              <w:rPr>
                <w:rFonts w:hint="eastAsia" w:ascii="宋体" w:hAnsi="宋体" w:eastAsia="宋体" w:cs="宋体"/>
                <w:color w:val="000000"/>
              </w:rPr>
              <w:t>A供应商</w:t>
            </w:r>
          </w:p>
        </w:tc>
        <w:tc>
          <w:tcPr>
            <w:tcW w:w="1020" w:type="dxa"/>
            <w:tcBorders>
              <w:left w:val="single" w:color="auto" w:sz="4" w:space="0"/>
            </w:tcBorders>
            <w:vAlign w:val="center"/>
          </w:tcPr>
          <w:p>
            <w:pPr>
              <w:pStyle w:val="43"/>
              <w:jc w:val="center"/>
              <w:rPr>
                <w:rFonts w:hint="eastAsia" w:ascii="宋体" w:hAnsi="宋体" w:eastAsia="宋体" w:cs="宋体"/>
                <w:b/>
                <w:color w:val="000000"/>
              </w:rPr>
            </w:pPr>
            <w:r>
              <w:rPr>
                <w:rFonts w:hint="eastAsia" w:ascii="宋体" w:hAnsi="宋体" w:eastAsia="宋体" w:cs="宋体"/>
                <w:color w:val="000000"/>
              </w:rPr>
              <w:t>B供应商</w:t>
            </w:r>
          </w:p>
        </w:tc>
        <w:tc>
          <w:tcPr>
            <w:tcW w:w="1082" w:type="dxa"/>
            <w:tcBorders>
              <w:left w:val="single" w:color="auto" w:sz="4" w:space="0"/>
            </w:tcBorders>
            <w:vAlign w:val="center"/>
          </w:tcPr>
          <w:p>
            <w:pPr>
              <w:pStyle w:val="43"/>
              <w:jc w:val="center"/>
              <w:rPr>
                <w:rFonts w:hint="eastAsia" w:ascii="宋体" w:hAnsi="宋体" w:eastAsia="宋体" w:cs="宋体"/>
                <w:b/>
                <w:color w:val="000000"/>
              </w:rPr>
            </w:pPr>
            <w:r>
              <w:rPr>
                <w:rFonts w:hint="eastAsia" w:ascii="宋体" w:hAnsi="宋体" w:eastAsia="宋体" w:cs="宋体"/>
                <w:color w:val="000000"/>
              </w:rPr>
              <w:t>C供应商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660" w:type="dxa"/>
            <w:tcBorders>
              <w:right w:val="single" w:color="auto" w:sz="4" w:space="0"/>
            </w:tcBorders>
            <w:vAlign w:val="center"/>
          </w:tcPr>
          <w:p>
            <w:pPr>
              <w:pStyle w:val="45"/>
              <w:numPr>
                <w:ilvl w:val="0"/>
                <w:numId w:val="12"/>
              </w:numPr>
              <w:tabs>
                <w:tab w:val="left" w:pos="432"/>
                <w:tab w:val="left" w:pos="612"/>
              </w:tabs>
              <w:autoSpaceDE/>
              <w:autoSpaceDN/>
              <w:adjustRightInd/>
              <w:jc w:val="center"/>
              <w:rPr>
                <w:rFonts w:hint="eastAsia" w:ascii="宋体" w:hAnsi="宋体" w:eastAsia="宋体" w:cs="宋体"/>
                <w:color w:val="000000"/>
              </w:rPr>
            </w:pPr>
          </w:p>
        </w:tc>
        <w:tc>
          <w:tcPr>
            <w:tcW w:w="5445" w:type="dxa"/>
            <w:gridSpan w:val="2"/>
            <w:tcBorders>
              <w:left w:val="single" w:color="auto" w:sz="4" w:space="0"/>
            </w:tcBorders>
            <w:vAlign w:val="center"/>
          </w:tcPr>
          <w:p>
            <w:pPr>
              <w:pStyle w:val="45"/>
              <w:rPr>
                <w:rFonts w:hint="eastAsia" w:ascii="宋体" w:hAnsi="宋体" w:eastAsia="宋体" w:cs="宋体"/>
                <w:color w:val="000000"/>
              </w:rPr>
            </w:pPr>
            <w:r>
              <w:rPr>
                <w:rFonts w:hint="eastAsia" w:ascii="宋体" w:hAnsi="宋体" w:eastAsia="宋体" w:cs="宋体"/>
                <w:color w:val="000000"/>
              </w:rPr>
              <w:t xml:space="preserve">具备竞争性磋商文件中规定资格要求的及资格证明文件齐全； </w:t>
            </w:r>
          </w:p>
        </w:tc>
        <w:tc>
          <w:tcPr>
            <w:tcW w:w="1155" w:type="dxa"/>
            <w:tcBorders>
              <w:left w:val="single" w:color="auto" w:sz="4" w:space="0"/>
            </w:tcBorders>
            <w:vAlign w:val="center"/>
          </w:tcPr>
          <w:p>
            <w:pPr>
              <w:pStyle w:val="45"/>
              <w:rPr>
                <w:rFonts w:hint="eastAsia" w:ascii="宋体" w:hAnsi="宋体" w:eastAsia="宋体" w:cs="宋体"/>
                <w:color w:val="000000"/>
              </w:rPr>
            </w:pPr>
          </w:p>
        </w:tc>
        <w:tc>
          <w:tcPr>
            <w:tcW w:w="1020" w:type="dxa"/>
            <w:tcBorders>
              <w:left w:val="single" w:color="auto" w:sz="4" w:space="0"/>
            </w:tcBorders>
            <w:vAlign w:val="center"/>
          </w:tcPr>
          <w:p>
            <w:pPr>
              <w:pStyle w:val="45"/>
              <w:rPr>
                <w:rFonts w:hint="eastAsia" w:ascii="宋体" w:hAnsi="宋体" w:eastAsia="宋体" w:cs="宋体"/>
                <w:color w:val="000000"/>
              </w:rPr>
            </w:pPr>
          </w:p>
        </w:tc>
        <w:tc>
          <w:tcPr>
            <w:tcW w:w="1082" w:type="dxa"/>
            <w:tcBorders>
              <w:left w:val="single" w:color="auto" w:sz="4" w:space="0"/>
            </w:tcBorders>
            <w:vAlign w:val="center"/>
          </w:tcPr>
          <w:p>
            <w:pPr>
              <w:pStyle w:val="45"/>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660" w:type="dxa"/>
            <w:tcBorders>
              <w:right w:val="single" w:color="auto" w:sz="4" w:space="0"/>
            </w:tcBorders>
            <w:vAlign w:val="center"/>
          </w:tcPr>
          <w:p>
            <w:pPr>
              <w:pStyle w:val="45"/>
              <w:numPr>
                <w:ilvl w:val="0"/>
                <w:numId w:val="12"/>
              </w:numPr>
              <w:tabs>
                <w:tab w:val="left" w:pos="432"/>
                <w:tab w:val="left" w:pos="612"/>
              </w:tabs>
              <w:autoSpaceDE/>
              <w:autoSpaceDN/>
              <w:adjustRightInd/>
              <w:jc w:val="center"/>
              <w:rPr>
                <w:rFonts w:hint="eastAsia" w:ascii="宋体" w:hAnsi="宋体" w:eastAsia="宋体" w:cs="宋体"/>
                <w:color w:val="000000"/>
              </w:rPr>
            </w:pPr>
          </w:p>
        </w:tc>
        <w:tc>
          <w:tcPr>
            <w:tcW w:w="5445" w:type="dxa"/>
            <w:gridSpan w:val="2"/>
            <w:tcBorders>
              <w:left w:val="single" w:color="auto" w:sz="4" w:space="0"/>
            </w:tcBorders>
            <w:vAlign w:val="center"/>
          </w:tcPr>
          <w:p>
            <w:pPr>
              <w:pStyle w:val="45"/>
              <w:rPr>
                <w:rFonts w:hint="eastAsia" w:ascii="宋体" w:hAnsi="宋体" w:eastAsia="宋体" w:cs="宋体"/>
                <w:color w:val="000000"/>
              </w:rPr>
            </w:pPr>
            <w:r>
              <w:rPr>
                <w:rFonts w:hint="eastAsia" w:ascii="宋体" w:hAnsi="宋体" w:eastAsia="宋体" w:cs="宋体"/>
                <w:color w:val="000000"/>
              </w:rPr>
              <w:t>磋商函已提交并符合竞争性磋商文件要求的；</w:t>
            </w:r>
          </w:p>
        </w:tc>
        <w:tc>
          <w:tcPr>
            <w:tcW w:w="1155" w:type="dxa"/>
            <w:tcBorders>
              <w:left w:val="single" w:color="auto" w:sz="4" w:space="0"/>
            </w:tcBorders>
            <w:vAlign w:val="center"/>
          </w:tcPr>
          <w:p>
            <w:pPr>
              <w:pStyle w:val="45"/>
              <w:rPr>
                <w:rFonts w:hint="eastAsia" w:ascii="宋体" w:hAnsi="宋体" w:eastAsia="宋体" w:cs="宋体"/>
                <w:color w:val="000000"/>
              </w:rPr>
            </w:pPr>
          </w:p>
        </w:tc>
        <w:tc>
          <w:tcPr>
            <w:tcW w:w="1020" w:type="dxa"/>
            <w:tcBorders>
              <w:left w:val="single" w:color="auto" w:sz="4" w:space="0"/>
            </w:tcBorders>
            <w:vAlign w:val="center"/>
          </w:tcPr>
          <w:p>
            <w:pPr>
              <w:pStyle w:val="45"/>
              <w:rPr>
                <w:rFonts w:hint="eastAsia" w:ascii="宋体" w:hAnsi="宋体" w:eastAsia="宋体" w:cs="宋体"/>
                <w:color w:val="000000"/>
              </w:rPr>
            </w:pPr>
          </w:p>
        </w:tc>
        <w:tc>
          <w:tcPr>
            <w:tcW w:w="1082" w:type="dxa"/>
            <w:tcBorders>
              <w:left w:val="single" w:color="auto" w:sz="4" w:space="0"/>
            </w:tcBorders>
            <w:vAlign w:val="center"/>
          </w:tcPr>
          <w:p>
            <w:pPr>
              <w:pStyle w:val="45"/>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660" w:type="dxa"/>
            <w:tcBorders>
              <w:right w:val="single" w:color="auto" w:sz="4" w:space="0"/>
            </w:tcBorders>
            <w:vAlign w:val="center"/>
          </w:tcPr>
          <w:p>
            <w:pPr>
              <w:pStyle w:val="45"/>
              <w:numPr>
                <w:ilvl w:val="0"/>
                <w:numId w:val="12"/>
              </w:numPr>
              <w:tabs>
                <w:tab w:val="left" w:pos="432"/>
                <w:tab w:val="left" w:pos="612"/>
              </w:tabs>
              <w:autoSpaceDE/>
              <w:autoSpaceDN/>
              <w:adjustRightInd/>
              <w:jc w:val="center"/>
              <w:rPr>
                <w:rFonts w:hint="eastAsia" w:ascii="宋体" w:hAnsi="宋体" w:eastAsia="宋体" w:cs="宋体"/>
                <w:color w:val="000000"/>
              </w:rPr>
            </w:pPr>
          </w:p>
        </w:tc>
        <w:tc>
          <w:tcPr>
            <w:tcW w:w="5445" w:type="dxa"/>
            <w:gridSpan w:val="2"/>
            <w:tcBorders>
              <w:left w:val="single" w:color="auto" w:sz="4" w:space="0"/>
            </w:tcBorders>
            <w:vAlign w:val="center"/>
          </w:tcPr>
          <w:p>
            <w:pPr>
              <w:pStyle w:val="45"/>
              <w:rPr>
                <w:rFonts w:hint="eastAsia" w:ascii="宋体" w:hAnsi="宋体" w:eastAsia="宋体" w:cs="宋体"/>
                <w:color w:val="000000"/>
              </w:rPr>
            </w:pPr>
            <w:r>
              <w:rPr>
                <w:rFonts w:hint="eastAsia" w:ascii="宋体" w:hAnsi="宋体" w:eastAsia="宋体" w:cs="宋体"/>
                <w:color w:val="000000"/>
              </w:rPr>
              <w:t xml:space="preserve">响应供应商按竞争性磋商文件要求缴纳磋商保证金的； </w:t>
            </w:r>
          </w:p>
        </w:tc>
        <w:tc>
          <w:tcPr>
            <w:tcW w:w="1155" w:type="dxa"/>
            <w:tcBorders>
              <w:left w:val="single" w:color="auto" w:sz="4" w:space="0"/>
            </w:tcBorders>
            <w:vAlign w:val="center"/>
          </w:tcPr>
          <w:p>
            <w:pPr>
              <w:pStyle w:val="45"/>
              <w:rPr>
                <w:rFonts w:hint="eastAsia" w:ascii="宋体" w:hAnsi="宋体" w:eastAsia="宋体" w:cs="宋体"/>
                <w:color w:val="000000"/>
              </w:rPr>
            </w:pPr>
          </w:p>
        </w:tc>
        <w:tc>
          <w:tcPr>
            <w:tcW w:w="1020" w:type="dxa"/>
            <w:tcBorders>
              <w:left w:val="single" w:color="auto" w:sz="4" w:space="0"/>
            </w:tcBorders>
            <w:vAlign w:val="center"/>
          </w:tcPr>
          <w:p>
            <w:pPr>
              <w:pStyle w:val="45"/>
              <w:rPr>
                <w:rFonts w:hint="eastAsia" w:ascii="宋体" w:hAnsi="宋体" w:eastAsia="宋体" w:cs="宋体"/>
                <w:color w:val="000000"/>
              </w:rPr>
            </w:pPr>
          </w:p>
        </w:tc>
        <w:tc>
          <w:tcPr>
            <w:tcW w:w="1082" w:type="dxa"/>
            <w:tcBorders>
              <w:left w:val="single" w:color="auto" w:sz="4" w:space="0"/>
            </w:tcBorders>
            <w:vAlign w:val="center"/>
          </w:tcPr>
          <w:p>
            <w:pPr>
              <w:pStyle w:val="45"/>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660" w:type="dxa"/>
            <w:tcBorders>
              <w:right w:val="single" w:color="auto" w:sz="4" w:space="0"/>
            </w:tcBorders>
            <w:vAlign w:val="center"/>
          </w:tcPr>
          <w:p>
            <w:pPr>
              <w:pStyle w:val="45"/>
              <w:numPr>
                <w:ilvl w:val="0"/>
                <w:numId w:val="12"/>
              </w:numPr>
              <w:tabs>
                <w:tab w:val="left" w:pos="432"/>
                <w:tab w:val="left" w:pos="612"/>
              </w:tabs>
              <w:autoSpaceDE/>
              <w:autoSpaceDN/>
              <w:adjustRightInd/>
              <w:jc w:val="center"/>
              <w:rPr>
                <w:rFonts w:hint="eastAsia" w:ascii="宋体" w:hAnsi="宋体" w:eastAsia="宋体" w:cs="宋体"/>
                <w:color w:val="000000"/>
              </w:rPr>
            </w:pPr>
          </w:p>
        </w:tc>
        <w:tc>
          <w:tcPr>
            <w:tcW w:w="5445" w:type="dxa"/>
            <w:gridSpan w:val="2"/>
            <w:tcBorders>
              <w:left w:val="single" w:color="auto" w:sz="4" w:space="0"/>
            </w:tcBorders>
            <w:vAlign w:val="center"/>
          </w:tcPr>
          <w:p>
            <w:pPr>
              <w:pStyle w:val="45"/>
              <w:ind w:left="19" w:hanging="18" w:hangingChars="9"/>
              <w:rPr>
                <w:rFonts w:hint="eastAsia" w:ascii="宋体" w:hAnsi="宋体" w:eastAsia="宋体" w:cs="宋体"/>
                <w:color w:val="000000"/>
              </w:rPr>
            </w:pPr>
            <w:r>
              <w:rPr>
                <w:rFonts w:hint="eastAsia" w:ascii="宋体" w:hAnsi="宋体" w:eastAsia="宋体" w:cs="宋体"/>
                <w:color w:val="000000"/>
              </w:rPr>
              <w:t>按照竞争性磋商文件规定要求签署、盖章且响应文件有法定代表人签字，或签字人有法定代表人有效授权书的；</w:t>
            </w:r>
          </w:p>
        </w:tc>
        <w:tc>
          <w:tcPr>
            <w:tcW w:w="1155" w:type="dxa"/>
            <w:tcBorders>
              <w:left w:val="single" w:color="auto" w:sz="4" w:space="0"/>
            </w:tcBorders>
            <w:vAlign w:val="center"/>
          </w:tcPr>
          <w:p>
            <w:pPr>
              <w:pStyle w:val="45"/>
              <w:ind w:left="19" w:hanging="18" w:hangingChars="9"/>
              <w:rPr>
                <w:rFonts w:hint="eastAsia" w:ascii="宋体" w:hAnsi="宋体" w:eastAsia="宋体" w:cs="宋体"/>
                <w:color w:val="000000"/>
              </w:rPr>
            </w:pPr>
          </w:p>
        </w:tc>
        <w:tc>
          <w:tcPr>
            <w:tcW w:w="1020" w:type="dxa"/>
            <w:tcBorders>
              <w:left w:val="single" w:color="auto" w:sz="4" w:space="0"/>
            </w:tcBorders>
            <w:vAlign w:val="center"/>
          </w:tcPr>
          <w:p>
            <w:pPr>
              <w:pStyle w:val="45"/>
              <w:ind w:left="19" w:hanging="18" w:hangingChars="9"/>
              <w:rPr>
                <w:rFonts w:hint="eastAsia" w:ascii="宋体" w:hAnsi="宋体" w:eastAsia="宋体" w:cs="宋体"/>
                <w:color w:val="000000"/>
              </w:rPr>
            </w:pPr>
          </w:p>
        </w:tc>
        <w:tc>
          <w:tcPr>
            <w:tcW w:w="1082" w:type="dxa"/>
            <w:tcBorders>
              <w:left w:val="single" w:color="auto" w:sz="4" w:space="0"/>
            </w:tcBorders>
            <w:vAlign w:val="center"/>
          </w:tcPr>
          <w:p>
            <w:pPr>
              <w:pStyle w:val="45"/>
              <w:ind w:left="19" w:hanging="18" w:hangingChars="9"/>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660" w:type="dxa"/>
            <w:tcBorders>
              <w:right w:val="single" w:color="auto" w:sz="4" w:space="0"/>
            </w:tcBorders>
            <w:vAlign w:val="center"/>
          </w:tcPr>
          <w:p>
            <w:pPr>
              <w:pStyle w:val="45"/>
              <w:numPr>
                <w:ilvl w:val="0"/>
                <w:numId w:val="12"/>
              </w:numPr>
              <w:tabs>
                <w:tab w:val="left" w:pos="432"/>
                <w:tab w:val="left" w:pos="612"/>
              </w:tabs>
              <w:autoSpaceDE/>
              <w:autoSpaceDN/>
              <w:adjustRightInd/>
              <w:jc w:val="center"/>
              <w:rPr>
                <w:rFonts w:hint="eastAsia" w:ascii="宋体" w:hAnsi="宋体" w:eastAsia="宋体" w:cs="宋体"/>
                <w:color w:val="000000"/>
              </w:rPr>
            </w:pPr>
          </w:p>
        </w:tc>
        <w:tc>
          <w:tcPr>
            <w:tcW w:w="5445" w:type="dxa"/>
            <w:gridSpan w:val="2"/>
            <w:tcBorders>
              <w:left w:val="single" w:color="auto" w:sz="4" w:space="0"/>
            </w:tcBorders>
            <w:vAlign w:val="center"/>
          </w:tcPr>
          <w:p>
            <w:pPr>
              <w:pStyle w:val="45"/>
              <w:ind w:left="19" w:hanging="18" w:hangingChars="9"/>
              <w:rPr>
                <w:rFonts w:hint="eastAsia" w:ascii="宋体" w:hAnsi="宋体" w:eastAsia="宋体" w:cs="宋体"/>
                <w:color w:val="000000"/>
              </w:rPr>
            </w:pPr>
            <w:r>
              <w:rPr>
                <w:rFonts w:hint="eastAsia" w:ascii="宋体" w:hAnsi="宋体" w:eastAsia="宋体" w:cs="宋体"/>
                <w:color w:val="000000"/>
              </w:rPr>
              <w:t>最后报价未超过本项目的最高限价；（备注：本项在最后报价完成后进行）</w:t>
            </w:r>
          </w:p>
        </w:tc>
        <w:tc>
          <w:tcPr>
            <w:tcW w:w="1155" w:type="dxa"/>
            <w:tcBorders>
              <w:left w:val="single" w:color="auto" w:sz="4" w:space="0"/>
            </w:tcBorders>
            <w:vAlign w:val="center"/>
          </w:tcPr>
          <w:p>
            <w:pPr>
              <w:pStyle w:val="45"/>
              <w:ind w:left="315" w:hanging="315" w:hangingChars="150"/>
              <w:rPr>
                <w:rFonts w:hint="eastAsia" w:ascii="宋体" w:hAnsi="宋体" w:eastAsia="宋体" w:cs="宋体"/>
                <w:color w:val="000000"/>
              </w:rPr>
            </w:pPr>
          </w:p>
        </w:tc>
        <w:tc>
          <w:tcPr>
            <w:tcW w:w="1020" w:type="dxa"/>
            <w:tcBorders>
              <w:left w:val="single" w:color="auto" w:sz="4" w:space="0"/>
            </w:tcBorders>
            <w:vAlign w:val="center"/>
          </w:tcPr>
          <w:p>
            <w:pPr>
              <w:pStyle w:val="45"/>
              <w:ind w:left="315" w:hanging="315" w:hangingChars="150"/>
              <w:rPr>
                <w:rFonts w:hint="eastAsia" w:ascii="宋体" w:hAnsi="宋体" w:eastAsia="宋体" w:cs="宋体"/>
                <w:color w:val="000000"/>
              </w:rPr>
            </w:pPr>
          </w:p>
        </w:tc>
        <w:tc>
          <w:tcPr>
            <w:tcW w:w="1082" w:type="dxa"/>
            <w:tcBorders>
              <w:left w:val="single" w:color="auto" w:sz="4" w:space="0"/>
            </w:tcBorders>
            <w:vAlign w:val="center"/>
          </w:tcPr>
          <w:p>
            <w:pPr>
              <w:pStyle w:val="45"/>
              <w:ind w:left="315" w:hanging="315" w:hangingChars="150"/>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660" w:type="dxa"/>
            <w:tcBorders>
              <w:right w:val="single" w:color="auto" w:sz="4" w:space="0"/>
            </w:tcBorders>
            <w:vAlign w:val="center"/>
          </w:tcPr>
          <w:p>
            <w:pPr>
              <w:pStyle w:val="45"/>
              <w:numPr>
                <w:ilvl w:val="0"/>
                <w:numId w:val="12"/>
              </w:numPr>
              <w:tabs>
                <w:tab w:val="left" w:pos="432"/>
                <w:tab w:val="left" w:pos="612"/>
              </w:tabs>
              <w:autoSpaceDE/>
              <w:autoSpaceDN/>
              <w:adjustRightInd/>
              <w:jc w:val="center"/>
              <w:rPr>
                <w:rFonts w:hint="eastAsia" w:ascii="宋体" w:hAnsi="宋体" w:eastAsia="宋体" w:cs="宋体"/>
                <w:color w:val="000000"/>
              </w:rPr>
            </w:pPr>
          </w:p>
        </w:tc>
        <w:tc>
          <w:tcPr>
            <w:tcW w:w="5445" w:type="dxa"/>
            <w:gridSpan w:val="2"/>
            <w:tcBorders>
              <w:left w:val="single" w:color="auto" w:sz="4" w:space="0"/>
            </w:tcBorders>
            <w:vAlign w:val="center"/>
          </w:tcPr>
          <w:p>
            <w:pPr>
              <w:pStyle w:val="45"/>
              <w:rPr>
                <w:rFonts w:hint="eastAsia" w:ascii="宋体" w:hAnsi="宋体" w:eastAsia="宋体" w:cs="宋体"/>
                <w:color w:val="000000"/>
              </w:rPr>
            </w:pPr>
            <w:r>
              <w:rPr>
                <w:rFonts w:hint="eastAsia" w:ascii="宋体" w:hAnsi="宋体" w:eastAsia="宋体" w:cs="宋体"/>
                <w:color w:val="000000"/>
              </w:rPr>
              <w:t>响应文件没有竞争性磋商文件中规定的其它无效投标条款的；</w:t>
            </w:r>
          </w:p>
        </w:tc>
        <w:tc>
          <w:tcPr>
            <w:tcW w:w="1155" w:type="dxa"/>
            <w:tcBorders>
              <w:left w:val="single" w:color="auto" w:sz="4" w:space="0"/>
            </w:tcBorders>
            <w:vAlign w:val="center"/>
          </w:tcPr>
          <w:p>
            <w:pPr>
              <w:pStyle w:val="45"/>
              <w:rPr>
                <w:rFonts w:hint="eastAsia" w:ascii="宋体" w:hAnsi="宋体" w:eastAsia="宋体" w:cs="宋体"/>
                <w:color w:val="000000"/>
              </w:rPr>
            </w:pPr>
          </w:p>
        </w:tc>
        <w:tc>
          <w:tcPr>
            <w:tcW w:w="1020" w:type="dxa"/>
            <w:tcBorders>
              <w:left w:val="single" w:color="auto" w:sz="4" w:space="0"/>
            </w:tcBorders>
            <w:vAlign w:val="center"/>
          </w:tcPr>
          <w:p>
            <w:pPr>
              <w:pStyle w:val="45"/>
              <w:rPr>
                <w:rFonts w:hint="eastAsia" w:ascii="宋体" w:hAnsi="宋体" w:eastAsia="宋体" w:cs="宋体"/>
                <w:color w:val="000000"/>
              </w:rPr>
            </w:pPr>
          </w:p>
        </w:tc>
        <w:tc>
          <w:tcPr>
            <w:tcW w:w="1082" w:type="dxa"/>
            <w:tcBorders>
              <w:left w:val="single" w:color="auto" w:sz="4" w:space="0"/>
            </w:tcBorders>
            <w:vAlign w:val="center"/>
          </w:tcPr>
          <w:p>
            <w:pPr>
              <w:pStyle w:val="45"/>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660" w:type="dxa"/>
            <w:tcBorders>
              <w:right w:val="single" w:color="auto" w:sz="4" w:space="0"/>
            </w:tcBorders>
            <w:vAlign w:val="center"/>
          </w:tcPr>
          <w:p>
            <w:pPr>
              <w:pStyle w:val="45"/>
              <w:numPr>
                <w:ilvl w:val="0"/>
                <w:numId w:val="12"/>
              </w:numPr>
              <w:tabs>
                <w:tab w:val="left" w:pos="432"/>
                <w:tab w:val="left" w:pos="612"/>
              </w:tabs>
              <w:autoSpaceDE/>
              <w:autoSpaceDN/>
              <w:adjustRightInd/>
              <w:jc w:val="center"/>
              <w:rPr>
                <w:rFonts w:hint="eastAsia" w:ascii="宋体" w:hAnsi="宋体" w:eastAsia="宋体" w:cs="宋体"/>
                <w:color w:val="000000"/>
              </w:rPr>
            </w:pPr>
          </w:p>
        </w:tc>
        <w:tc>
          <w:tcPr>
            <w:tcW w:w="5445" w:type="dxa"/>
            <w:gridSpan w:val="2"/>
            <w:tcBorders>
              <w:left w:val="single" w:color="auto" w:sz="4" w:space="0"/>
            </w:tcBorders>
            <w:vAlign w:val="center"/>
          </w:tcPr>
          <w:p>
            <w:pPr>
              <w:pStyle w:val="45"/>
              <w:rPr>
                <w:rFonts w:hint="eastAsia" w:ascii="宋体" w:hAnsi="宋体" w:eastAsia="宋体" w:cs="宋体"/>
                <w:color w:val="000000"/>
              </w:rPr>
            </w:pPr>
            <w:r>
              <w:rPr>
                <w:rFonts w:hint="eastAsia" w:ascii="宋体" w:hAnsi="宋体" w:eastAsia="宋体" w:cs="宋体"/>
                <w:color w:val="000000"/>
              </w:rPr>
              <w:t>按有关法律、法规、规章不属于投标无效的。</w:t>
            </w:r>
          </w:p>
        </w:tc>
        <w:tc>
          <w:tcPr>
            <w:tcW w:w="1155" w:type="dxa"/>
            <w:tcBorders>
              <w:left w:val="single" w:color="auto" w:sz="4" w:space="0"/>
            </w:tcBorders>
            <w:vAlign w:val="center"/>
          </w:tcPr>
          <w:p>
            <w:pPr>
              <w:pStyle w:val="45"/>
              <w:rPr>
                <w:rFonts w:hint="eastAsia" w:ascii="宋体" w:hAnsi="宋体" w:eastAsia="宋体" w:cs="宋体"/>
                <w:color w:val="000000"/>
              </w:rPr>
            </w:pPr>
          </w:p>
        </w:tc>
        <w:tc>
          <w:tcPr>
            <w:tcW w:w="1020" w:type="dxa"/>
            <w:tcBorders>
              <w:left w:val="single" w:color="auto" w:sz="4" w:space="0"/>
            </w:tcBorders>
            <w:vAlign w:val="center"/>
          </w:tcPr>
          <w:p>
            <w:pPr>
              <w:pStyle w:val="45"/>
              <w:rPr>
                <w:rFonts w:hint="eastAsia" w:ascii="宋体" w:hAnsi="宋体" w:eastAsia="宋体" w:cs="宋体"/>
                <w:color w:val="000000"/>
              </w:rPr>
            </w:pPr>
          </w:p>
        </w:tc>
        <w:tc>
          <w:tcPr>
            <w:tcW w:w="1082" w:type="dxa"/>
            <w:tcBorders>
              <w:left w:val="single" w:color="auto" w:sz="4" w:space="0"/>
            </w:tcBorders>
            <w:vAlign w:val="center"/>
          </w:tcPr>
          <w:p>
            <w:pPr>
              <w:pStyle w:val="45"/>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8" w:hRule="atLeast"/>
          <w:jc w:val="center"/>
        </w:trPr>
        <w:tc>
          <w:tcPr>
            <w:tcW w:w="6105" w:type="dxa"/>
            <w:gridSpan w:val="3"/>
            <w:vAlign w:val="center"/>
          </w:tcPr>
          <w:p>
            <w:pPr>
              <w:pStyle w:val="45"/>
              <w:jc w:val="center"/>
              <w:rPr>
                <w:rFonts w:hint="eastAsia" w:ascii="宋体" w:hAnsi="宋体" w:eastAsia="宋体" w:cs="宋体"/>
                <w:color w:val="000000"/>
              </w:rPr>
            </w:pPr>
            <w:r>
              <w:rPr>
                <w:rFonts w:hint="eastAsia" w:ascii="宋体" w:hAnsi="宋体" w:eastAsia="宋体" w:cs="宋体"/>
                <w:b/>
                <w:color w:val="000000"/>
                <w:kern w:val="1"/>
              </w:rPr>
              <w:t>结   论</w:t>
            </w:r>
          </w:p>
        </w:tc>
        <w:tc>
          <w:tcPr>
            <w:tcW w:w="1155" w:type="dxa"/>
            <w:tcBorders>
              <w:left w:val="single" w:color="auto" w:sz="4" w:space="0"/>
            </w:tcBorders>
            <w:vAlign w:val="center"/>
          </w:tcPr>
          <w:p>
            <w:pPr>
              <w:pStyle w:val="45"/>
              <w:rPr>
                <w:rFonts w:hint="eastAsia" w:ascii="宋体" w:hAnsi="宋体" w:eastAsia="宋体" w:cs="宋体"/>
                <w:color w:val="000000"/>
              </w:rPr>
            </w:pPr>
          </w:p>
        </w:tc>
        <w:tc>
          <w:tcPr>
            <w:tcW w:w="1020" w:type="dxa"/>
            <w:tcBorders>
              <w:left w:val="single" w:color="auto" w:sz="4" w:space="0"/>
            </w:tcBorders>
            <w:vAlign w:val="center"/>
          </w:tcPr>
          <w:p>
            <w:pPr>
              <w:pStyle w:val="45"/>
              <w:rPr>
                <w:rFonts w:hint="eastAsia" w:ascii="宋体" w:hAnsi="宋体" w:eastAsia="宋体" w:cs="宋体"/>
                <w:color w:val="000000"/>
              </w:rPr>
            </w:pPr>
          </w:p>
        </w:tc>
        <w:tc>
          <w:tcPr>
            <w:tcW w:w="1082" w:type="dxa"/>
            <w:tcBorders>
              <w:left w:val="single" w:color="auto" w:sz="4" w:space="0"/>
            </w:tcBorders>
            <w:vAlign w:val="center"/>
          </w:tcPr>
          <w:p>
            <w:pPr>
              <w:pStyle w:val="45"/>
              <w:rPr>
                <w:rFonts w:hint="eastAsia" w:ascii="宋体" w:hAnsi="宋体" w:eastAsia="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69" w:hRule="atLeast"/>
          <w:jc w:val="center"/>
        </w:trPr>
        <w:tc>
          <w:tcPr>
            <w:tcW w:w="1230" w:type="dxa"/>
            <w:gridSpan w:val="2"/>
            <w:vAlign w:val="center"/>
          </w:tcPr>
          <w:p>
            <w:pPr>
              <w:pStyle w:val="45"/>
              <w:jc w:val="center"/>
              <w:rPr>
                <w:rFonts w:hint="eastAsia" w:ascii="宋体" w:hAnsi="宋体" w:eastAsia="宋体" w:cs="宋体"/>
                <w:color w:val="000000"/>
              </w:rPr>
            </w:pPr>
            <w:r>
              <w:rPr>
                <w:rFonts w:hint="eastAsia" w:ascii="宋体" w:hAnsi="宋体" w:eastAsia="宋体" w:cs="宋体"/>
                <w:b/>
                <w:color w:val="000000"/>
                <w:kern w:val="1"/>
              </w:rPr>
              <w:t>不通过原因说明</w:t>
            </w:r>
          </w:p>
        </w:tc>
        <w:tc>
          <w:tcPr>
            <w:tcW w:w="8132" w:type="dxa"/>
            <w:gridSpan w:val="4"/>
            <w:vAlign w:val="center"/>
          </w:tcPr>
          <w:p>
            <w:pPr>
              <w:pStyle w:val="45"/>
              <w:rPr>
                <w:rFonts w:hint="eastAsia" w:ascii="宋体" w:hAnsi="宋体" w:eastAsia="宋体" w:cs="宋体"/>
                <w:color w:val="000000"/>
              </w:rPr>
            </w:pPr>
          </w:p>
        </w:tc>
      </w:tr>
    </w:tbl>
    <w:p>
      <w:pPr>
        <w:pStyle w:val="43"/>
        <w:spacing w:before="120" w:line="360" w:lineRule="auto"/>
        <w:rPr>
          <w:rFonts w:hint="eastAsia" w:ascii="宋体" w:hAnsi="宋体" w:eastAsia="宋体" w:cs="宋体"/>
          <w:color w:val="000000"/>
          <w:szCs w:val="21"/>
        </w:rPr>
      </w:pPr>
    </w:p>
    <w:p>
      <w:pPr>
        <w:pStyle w:val="43"/>
        <w:spacing w:before="120" w:line="360" w:lineRule="auto"/>
        <w:rPr>
          <w:rFonts w:hint="eastAsia" w:ascii="宋体" w:hAnsi="宋体" w:eastAsia="宋体" w:cs="宋体"/>
          <w:color w:val="000000"/>
          <w:szCs w:val="21"/>
        </w:rPr>
      </w:pPr>
      <w:r>
        <w:rPr>
          <w:rFonts w:hint="eastAsia" w:ascii="宋体" w:hAnsi="宋体" w:eastAsia="宋体" w:cs="宋体"/>
          <w:color w:val="000000"/>
          <w:szCs w:val="21"/>
        </w:rPr>
        <w:t>1．评审时评委对</w:t>
      </w:r>
      <w:r>
        <w:rPr>
          <w:rFonts w:hint="eastAsia" w:ascii="宋体" w:hAnsi="宋体" w:eastAsia="宋体" w:cs="宋体"/>
          <w:color w:val="000000"/>
        </w:rPr>
        <w:t>供应商</w:t>
      </w:r>
      <w:r>
        <w:rPr>
          <w:rFonts w:hint="eastAsia" w:ascii="宋体" w:hAnsi="宋体" w:eastAsia="宋体" w:cs="宋体"/>
          <w:color w:val="000000"/>
          <w:szCs w:val="21"/>
        </w:rPr>
        <w:t>是否满足要求逐条标注评审意见，“是”标记为“√”，“否”标记为“×”；</w:t>
      </w:r>
    </w:p>
    <w:p>
      <w:pPr>
        <w:pStyle w:val="43"/>
        <w:spacing w:line="360" w:lineRule="auto"/>
        <w:rPr>
          <w:rFonts w:hint="eastAsia" w:ascii="宋体" w:hAnsi="宋体" w:eastAsia="宋体" w:cs="宋体"/>
          <w:color w:val="000000"/>
          <w:szCs w:val="21"/>
        </w:rPr>
      </w:pPr>
      <w:r>
        <w:rPr>
          <w:rFonts w:hint="eastAsia" w:ascii="宋体" w:hAnsi="宋体" w:eastAsia="宋体" w:cs="宋体"/>
          <w:color w:val="000000"/>
          <w:szCs w:val="21"/>
        </w:rPr>
        <w:t>2．评审结论栏统一填写为“通过”或“不通过” ，出现一个“×”为“不通过”；</w:t>
      </w:r>
    </w:p>
    <w:p>
      <w:pPr>
        <w:pStyle w:val="43"/>
        <w:spacing w:line="300" w:lineRule="auto"/>
        <w:rPr>
          <w:rFonts w:hint="eastAsia" w:ascii="宋体" w:hAnsi="宋体" w:eastAsia="宋体" w:cs="宋体"/>
          <w:color w:val="000000"/>
          <w:szCs w:val="21"/>
        </w:rPr>
      </w:pPr>
      <w:r>
        <w:rPr>
          <w:rFonts w:hint="eastAsia" w:ascii="宋体" w:hAnsi="宋体" w:eastAsia="宋体" w:cs="宋体"/>
          <w:color w:val="000000"/>
          <w:szCs w:val="21"/>
        </w:rPr>
        <w:t>3．对结论为“不通过”的报价，要说明原因。</w:t>
      </w:r>
    </w:p>
    <w:p>
      <w:pPr>
        <w:pStyle w:val="43"/>
        <w:spacing w:line="300" w:lineRule="auto"/>
        <w:rPr>
          <w:rFonts w:hint="eastAsia" w:ascii="宋体" w:hAnsi="宋体" w:eastAsia="宋体" w:cs="宋体"/>
          <w:color w:val="000000"/>
          <w:szCs w:val="21"/>
        </w:rPr>
      </w:pPr>
    </w:p>
    <w:p>
      <w:pPr>
        <w:pStyle w:val="43"/>
        <w:ind w:left="0" w:leftChars="0" w:firstLine="0" w:firstLineChars="0"/>
        <w:rPr>
          <w:rFonts w:hint="eastAsia" w:ascii="宋体" w:hAnsi="宋体" w:eastAsia="宋体" w:cs="宋体"/>
          <w:b/>
          <w:color w:val="000000"/>
        </w:rPr>
      </w:pPr>
    </w:p>
    <w:p>
      <w:pPr>
        <w:pStyle w:val="43"/>
        <w:rPr>
          <w:rFonts w:hint="eastAsia" w:ascii="宋体" w:hAnsi="宋体" w:eastAsia="宋体" w:cs="宋体"/>
          <w:b/>
          <w:color w:val="000000"/>
        </w:rPr>
      </w:pPr>
    </w:p>
    <w:p>
      <w:pPr>
        <w:pStyle w:val="43"/>
        <w:rPr>
          <w:rFonts w:hint="eastAsia" w:ascii="宋体" w:hAnsi="宋体" w:eastAsia="宋体" w:cs="宋体"/>
          <w:b/>
          <w:color w:val="000000"/>
        </w:rPr>
      </w:pPr>
      <w:r>
        <w:rPr>
          <w:rFonts w:hint="eastAsia" w:ascii="宋体" w:hAnsi="宋体" w:eastAsia="宋体" w:cs="宋体"/>
          <w:b/>
          <w:color w:val="000000"/>
        </w:rPr>
        <w:br w:type="page"/>
      </w:r>
      <w:r>
        <w:rPr>
          <w:rFonts w:hint="eastAsia" w:ascii="宋体" w:hAnsi="宋体" w:eastAsia="宋体" w:cs="宋体"/>
          <w:b/>
          <w:color w:val="000000"/>
        </w:rPr>
        <w:t>附表2 -1：详细评审表（技术服务评审表）</w:t>
      </w:r>
    </w:p>
    <w:p>
      <w:pPr>
        <w:pStyle w:val="43"/>
        <w:rPr>
          <w:rFonts w:hint="eastAsia" w:ascii="宋体" w:hAnsi="宋体" w:eastAsia="宋体" w:cs="宋体"/>
          <w:b/>
          <w:color w:val="000000"/>
        </w:rPr>
      </w:pPr>
    </w:p>
    <w:p>
      <w:pPr>
        <w:pStyle w:val="43"/>
        <w:jc w:val="center"/>
        <w:rPr>
          <w:rFonts w:hint="eastAsia" w:ascii="宋体" w:hAnsi="宋体" w:eastAsia="宋体" w:cs="宋体"/>
          <w:b/>
          <w:color w:val="000000"/>
          <w:sz w:val="24"/>
        </w:rPr>
      </w:pPr>
      <w:r>
        <w:rPr>
          <w:rFonts w:hint="eastAsia" w:ascii="宋体" w:hAnsi="宋体" w:eastAsia="宋体" w:cs="宋体"/>
          <w:b/>
          <w:color w:val="000000"/>
          <w:sz w:val="24"/>
        </w:rPr>
        <w:t>技术服务评审表（</w:t>
      </w:r>
      <w:r>
        <w:rPr>
          <w:rFonts w:hint="eastAsia" w:ascii="宋体" w:hAnsi="宋体" w:cs="宋体"/>
          <w:b/>
          <w:color w:val="000000"/>
          <w:sz w:val="24"/>
          <w:lang w:val="en-US" w:eastAsia="zh-CN"/>
        </w:rPr>
        <w:t>55</w:t>
      </w:r>
      <w:r>
        <w:rPr>
          <w:rFonts w:hint="eastAsia" w:ascii="宋体" w:hAnsi="宋体" w:eastAsia="宋体" w:cs="宋体"/>
          <w:b/>
          <w:color w:val="000000"/>
          <w:sz w:val="24"/>
        </w:rPr>
        <w:t>分）</w:t>
      </w:r>
    </w:p>
    <w:tbl>
      <w:tblPr>
        <w:tblStyle w:val="29"/>
        <w:tblpPr w:leftFromText="180" w:rightFromText="180" w:vertAnchor="text" w:horzAnchor="page" w:tblpX="1448" w:tblpY="281"/>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14"/>
        <w:gridCol w:w="587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59"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2014"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评审项目</w:t>
            </w:r>
          </w:p>
        </w:tc>
        <w:tc>
          <w:tcPr>
            <w:tcW w:w="5874"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评审内容及评分标准</w:t>
            </w:r>
          </w:p>
        </w:tc>
        <w:tc>
          <w:tcPr>
            <w:tcW w:w="763"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759" w:type="dxa"/>
            <w:vAlign w:val="center"/>
          </w:tcPr>
          <w:p>
            <w:pPr>
              <w:topLinePunct/>
              <w:adjustRightInd w:val="0"/>
              <w:snapToGrid w:val="0"/>
              <w:spacing w:line="360" w:lineRule="auto"/>
              <w:jc w:val="center"/>
              <w:rPr>
                <w:rFonts w:hint="eastAsia" w:ascii="宋体" w:hAnsi="宋体" w:eastAsia="宋体" w:cs="宋体"/>
                <w:color w:val="000000"/>
                <w:sz w:val="22"/>
                <w:szCs w:val="22"/>
                <w:lang w:eastAsia="zh-CN"/>
              </w:rPr>
            </w:pPr>
            <w:r>
              <w:rPr>
                <w:rFonts w:ascii="宋体" w:hAnsi="宋体"/>
                <w:sz w:val="22"/>
                <w:szCs w:val="22"/>
              </w:rPr>
              <w:t>1</w:t>
            </w:r>
          </w:p>
        </w:tc>
        <w:tc>
          <w:tcPr>
            <w:tcW w:w="2014" w:type="dxa"/>
            <w:vAlign w:val="center"/>
          </w:tcPr>
          <w:p>
            <w:pPr>
              <w:topLinePunct/>
              <w:adjustRightInd w:val="0"/>
              <w:snapToGrid w:val="0"/>
              <w:spacing w:line="360" w:lineRule="auto"/>
              <w:ind w:left="220" w:leftChars="0" w:hanging="220" w:hangingChars="100"/>
              <w:rPr>
                <w:rFonts w:hint="eastAsia" w:ascii="宋体" w:hAnsi="宋体" w:eastAsia="宋体" w:cs="宋体"/>
                <w:color w:val="000000"/>
                <w:sz w:val="22"/>
                <w:szCs w:val="22"/>
              </w:rPr>
            </w:pPr>
            <w:r>
              <w:rPr>
                <w:rFonts w:hint="eastAsia" w:ascii="宋体" w:hAnsi="宋体"/>
                <w:sz w:val="22"/>
                <w:szCs w:val="22"/>
              </w:rPr>
              <w:t>组织实施方案</w:t>
            </w:r>
          </w:p>
        </w:tc>
        <w:tc>
          <w:tcPr>
            <w:tcW w:w="5874" w:type="dxa"/>
            <w:vAlign w:val="center"/>
          </w:tcPr>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sz w:val="22"/>
                <w:szCs w:val="22"/>
              </w:rPr>
            </w:pPr>
            <w:r>
              <w:rPr>
                <w:rFonts w:hint="eastAsia" w:ascii="宋体" w:hAnsi="宋体"/>
                <w:sz w:val="22"/>
                <w:szCs w:val="22"/>
              </w:rPr>
              <w:t>1）.根据</w:t>
            </w:r>
            <w:r>
              <w:rPr>
                <w:rFonts w:hint="eastAsia" w:ascii="宋体" w:hAnsi="宋体" w:eastAsia="宋体" w:cs="宋体"/>
                <w:sz w:val="22"/>
                <w:szCs w:val="22"/>
              </w:rPr>
              <w:t>合格供应商</w:t>
            </w:r>
            <w:r>
              <w:rPr>
                <w:rFonts w:hint="eastAsia" w:ascii="宋体" w:hAnsi="宋体"/>
                <w:sz w:val="22"/>
                <w:szCs w:val="22"/>
              </w:rPr>
              <w:t>提供的组织实施方案，考查采购人针对用户需求提出服务总体设想，提供机构设置、管理服务运作流程方案。合理，科学，可行性强，机构设置、管理服务运作流程完善，综合评价优的得8分；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sz w:val="22"/>
                <w:szCs w:val="22"/>
              </w:rPr>
            </w:pPr>
            <w:r>
              <w:rPr>
                <w:rFonts w:hint="eastAsia" w:ascii="宋体" w:hAnsi="宋体"/>
                <w:sz w:val="22"/>
                <w:szCs w:val="22"/>
              </w:rPr>
              <w:t>2）.根据</w:t>
            </w:r>
            <w:r>
              <w:rPr>
                <w:rFonts w:hint="eastAsia" w:ascii="宋体" w:hAnsi="宋体" w:eastAsia="宋体" w:cs="宋体"/>
                <w:sz w:val="22"/>
                <w:szCs w:val="22"/>
              </w:rPr>
              <w:t>合格供应商</w:t>
            </w:r>
            <w:r>
              <w:rPr>
                <w:rFonts w:hint="eastAsia" w:ascii="宋体" w:hAnsi="宋体"/>
                <w:sz w:val="22"/>
                <w:szCs w:val="22"/>
              </w:rPr>
              <w:t>提供的组织实施方案，考查采购人针对用户需求提出服务总体设想，提供机构设置、管理服务运作流程方案。较合理，较科学，较具可行性，机构设置、管理服务运作流程较完善，综合评价较好的得5分；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hint="eastAsia" w:ascii="宋体" w:hAnsi="宋体" w:eastAsia="宋体" w:cs="宋体"/>
                <w:color w:val="000000"/>
                <w:sz w:val="22"/>
                <w:szCs w:val="22"/>
                <w:lang w:eastAsia="zh-CN"/>
              </w:rPr>
            </w:pPr>
            <w:r>
              <w:rPr>
                <w:rFonts w:hint="eastAsia" w:ascii="宋体" w:hAnsi="宋体"/>
                <w:sz w:val="22"/>
                <w:szCs w:val="22"/>
              </w:rPr>
              <w:t>3）.根据</w:t>
            </w:r>
            <w:r>
              <w:rPr>
                <w:rFonts w:hint="eastAsia" w:ascii="宋体" w:hAnsi="宋体" w:eastAsia="宋体" w:cs="宋体"/>
                <w:sz w:val="22"/>
                <w:szCs w:val="22"/>
              </w:rPr>
              <w:t>合格供应商</w:t>
            </w:r>
            <w:r>
              <w:rPr>
                <w:rFonts w:hint="eastAsia" w:ascii="宋体" w:hAnsi="宋体"/>
                <w:sz w:val="22"/>
                <w:szCs w:val="22"/>
              </w:rPr>
              <w:t>提供的组织实施方案，考查采购人针对用户需求提出服务总体设想，提供机构设置、管理服务运作流程方案。方案一般，综合评价一般的得2分</w:t>
            </w:r>
          </w:p>
        </w:tc>
        <w:tc>
          <w:tcPr>
            <w:tcW w:w="763" w:type="dxa"/>
            <w:vAlign w:val="center"/>
          </w:tcPr>
          <w:p>
            <w:pPr>
              <w:topLinePunct/>
              <w:adjustRightInd w:val="0"/>
              <w:snapToGrid w:val="0"/>
              <w:spacing w:line="360" w:lineRule="auto"/>
              <w:jc w:val="center"/>
              <w:rPr>
                <w:rFonts w:hint="eastAsia" w:ascii="宋体" w:hAnsi="宋体" w:eastAsia="宋体" w:cs="宋体"/>
                <w:color w:val="000000"/>
                <w:sz w:val="22"/>
                <w:szCs w:val="22"/>
              </w:rPr>
            </w:pPr>
            <w:r>
              <w:rPr>
                <w:rFonts w:hint="eastAsia" w:ascii="宋体" w:hAnsi="宋体"/>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59" w:type="dxa"/>
            <w:vAlign w:val="center"/>
          </w:tcPr>
          <w:p>
            <w:pPr>
              <w:topLinePunct/>
              <w:adjustRightInd w:val="0"/>
              <w:snapToGrid w:val="0"/>
              <w:spacing w:line="360" w:lineRule="auto"/>
              <w:jc w:val="center"/>
              <w:rPr>
                <w:rFonts w:hint="eastAsia" w:ascii="宋体" w:hAnsi="宋体" w:eastAsia="宋体" w:cs="宋体"/>
                <w:color w:val="000000"/>
                <w:sz w:val="22"/>
                <w:szCs w:val="22"/>
                <w:lang w:eastAsia="zh-CN"/>
              </w:rPr>
            </w:pPr>
            <w:r>
              <w:rPr>
                <w:rFonts w:hint="eastAsia" w:ascii="宋体" w:hAnsi="宋体"/>
                <w:sz w:val="22"/>
                <w:szCs w:val="22"/>
              </w:rPr>
              <w:t>2</w:t>
            </w:r>
          </w:p>
        </w:tc>
        <w:tc>
          <w:tcPr>
            <w:tcW w:w="2014" w:type="dxa"/>
            <w:vAlign w:val="center"/>
          </w:tcPr>
          <w:p>
            <w:pPr>
              <w:topLinePunct/>
              <w:adjustRightInd w:val="0"/>
              <w:snapToGrid w:val="0"/>
              <w:spacing w:line="360" w:lineRule="auto"/>
              <w:rPr>
                <w:rFonts w:hint="eastAsia" w:ascii="宋体" w:hAnsi="宋体" w:eastAsia="宋体" w:cs="宋体"/>
                <w:color w:val="000000"/>
                <w:sz w:val="22"/>
                <w:szCs w:val="22"/>
              </w:rPr>
            </w:pPr>
            <w:r>
              <w:rPr>
                <w:rFonts w:hint="eastAsia" w:ascii="宋体" w:hAnsi="宋体"/>
                <w:sz w:val="22"/>
                <w:szCs w:val="22"/>
              </w:rPr>
              <w:t>服务措施及服务承诺</w:t>
            </w:r>
          </w:p>
        </w:tc>
        <w:tc>
          <w:tcPr>
            <w:tcW w:w="5874" w:type="dxa"/>
            <w:vAlign w:val="center"/>
          </w:tcPr>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sz w:val="22"/>
                <w:szCs w:val="22"/>
              </w:rPr>
            </w:pPr>
            <w:r>
              <w:rPr>
                <w:rFonts w:hint="eastAsia" w:ascii="宋体" w:hAnsi="宋体"/>
                <w:sz w:val="22"/>
                <w:szCs w:val="22"/>
              </w:rPr>
              <w:t>1）.根据</w:t>
            </w:r>
            <w:r>
              <w:rPr>
                <w:rFonts w:hint="eastAsia" w:ascii="宋体" w:hAnsi="宋体" w:eastAsia="宋体" w:cs="宋体"/>
                <w:sz w:val="22"/>
                <w:szCs w:val="22"/>
              </w:rPr>
              <w:t>合格供应商</w:t>
            </w:r>
            <w:r>
              <w:rPr>
                <w:rFonts w:hint="eastAsia" w:ascii="宋体" w:hAnsi="宋体"/>
                <w:sz w:val="22"/>
                <w:szCs w:val="22"/>
              </w:rPr>
              <w:t>提供的服务措施及服务承诺，详细具体，具有针对性，综合评价优的得8分；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sz w:val="22"/>
                <w:szCs w:val="22"/>
              </w:rPr>
            </w:pPr>
            <w:r>
              <w:rPr>
                <w:rFonts w:hint="eastAsia" w:ascii="宋体" w:hAnsi="宋体"/>
                <w:sz w:val="22"/>
                <w:szCs w:val="22"/>
              </w:rPr>
              <w:t>2）.根据</w:t>
            </w:r>
            <w:r>
              <w:rPr>
                <w:rFonts w:hint="eastAsia" w:ascii="宋体" w:hAnsi="宋体" w:eastAsia="宋体" w:cs="宋体"/>
                <w:sz w:val="22"/>
                <w:szCs w:val="22"/>
              </w:rPr>
              <w:t>合格供应商</w:t>
            </w:r>
            <w:r>
              <w:rPr>
                <w:rFonts w:hint="eastAsia" w:ascii="宋体" w:hAnsi="宋体"/>
                <w:sz w:val="22"/>
                <w:szCs w:val="22"/>
              </w:rPr>
              <w:t>提供的服务措施及服务承诺，较详细较具体，较有针对性，综合评价较好的得5分；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hint="eastAsia" w:ascii="宋体" w:hAnsi="宋体" w:eastAsia="宋体" w:cs="宋体"/>
                <w:color w:val="000000"/>
                <w:sz w:val="22"/>
                <w:szCs w:val="22"/>
              </w:rPr>
            </w:pPr>
            <w:r>
              <w:rPr>
                <w:rFonts w:hint="eastAsia" w:ascii="宋体" w:hAnsi="宋体"/>
                <w:sz w:val="22"/>
                <w:szCs w:val="22"/>
              </w:rPr>
              <w:t>3）.根据</w:t>
            </w:r>
            <w:r>
              <w:rPr>
                <w:rFonts w:hint="eastAsia" w:ascii="宋体" w:hAnsi="宋体" w:eastAsia="宋体" w:cs="宋体"/>
                <w:sz w:val="22"/>
                <w:szCs w:val="22"/>
              </w:rPr>
              <w:t>合格供应商</w:t>
            </w:r>
            <w:r>
              <w:rPr>
                <w:rFonts w:hint="eastAsia" w:ascii="宋体" w:hAnsi="宋体"/>
                <w:sz w:val="22"/>
                <w:szCs w:val="22"/>
              </w:rPr>
              <w:t>提供的服务措施及服务承诺一般的，综合评价一般的得2分。</w:t>
            </w:r>
          </w:p>
        </w:tc>
        <w:tc>
          <w:tcPr>
            <w:tcW w:w="763" w:type="dxa"/>
            <w:vAlign w:val="center"/>
          </w:tcPr>
          <w:p>
            <w:pPr>
              <w:topLinePunct/>
              <w:adjustRightInd w:val="0"/>
              <w:snapToGrid w:val="0"/>
              <w:spacing w:line="360" w:lineRule="auto"/>
              <w:jc w:val="center"/>
              <w:rPr>
                <w:rFonts w:hint="eastAsia" w:ascii="宋体" w:hAnsi="宋体" w:eastAsia="宋体" w:cs="宋体"/>
                <w:color w:val="000000"/>
                <w:sz w:val="22"/>
                <w:szCs w:val="22"/>
              </w:rPr>
            </w:pPr>
            <w:r>
              <w:rPr>
                <w:rFonts w:hint="eastAsia" w:ascii="宋体" w:hAnsi="宋体"/>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59" w:type="dxa"/>
            <w:vAlign w:val="center"/>
          </w:tcPr>
          <w:p>
            <w:pPr>
              <w:topLinePunct/>
              <w:adjustRightInd w:val="0"/>
              <w:snapToGrid w:val="0"/>
              <w:spacing w:line="360" w:lineRule="auto"/>
              <w:jc w:val="center"/>
              <w:rPr>
                <w:rFonts w:hint="eastAsia" w:ascii="宋体" w:hAnsi="宋体" w:eastAsia="宋体" w:cs="宋体"/>
                <w:color w:val="000000"/>
                <w:sz w:val="22"/>
                <w:szCs w:val="22"/>
                <w:lang w:eastAsia="zh-CN"/>
              </w:rPr>
            </w:pPr>
            <w:r>
              <w:rPr>
                <w:rFonts w:hint="eastAsia" w:ascii="宋体" w:hAnsi="宋体"/>
                <w:sz w:val="22"/>
                <w:szCs w:val="22"/>
              </w:rPr>
              <w:t>3</w:t>
            </w:r>
          </w:p>
        </w:tc>
        <w:tc>
          <w:tcPr>
            <w:tcW w:w="2014" w:type="dxa"/>
            <w:vAlign w:val="center"/>
          </w:tcPr>
          <w:p>
            <w:pPr>
              <w:topLinePunct/>
              <w:adjustRightInd w:val="0"/>
              <w:snapToGrid w:val="0"/>
              <w:spacing w:line="360" w:lineRule="auto"/>
              <w:rPr>
                <w:rFonts w:hint="eastAsia" w:ascii="宋体" w:hAnsi="宋体" w:eastAsia="宋体" w:cs="宋体"/>
                <w:color w:val="000000"/>
                <w:sz w:val="22"/>
                <w:szCs w:val="22"/>
              </w:rPr>
            </w:pPr>
            <w:r>
              <w:rPr>
                <w:rFonts w:ascii="宋体" w:hAnsi="宋体"/>
                <w:sz w:val="22"/>
                <w:szCs w:val="22"/>
              </w:rPr>
              <w:t>进度计划和保证项目完成的具体措施</w:t>
            </w:r>
          </w:p>
        </w:tc>
        <w:tc>
          <w:tcPr>
            <w:tcW w:w="5874" w:type="dxa"/>
            <w:vAlign w:val="center"/>
          </w:tcPr>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sz w:val="22"/>
                <w:szCs w:val="22"/>
              </w:rPr>
            </w:pPr>
            <w:r>
              <w:rPr>
                <w:rFonts w:hint="eastAsia" w:ascii="宋体" w:hAnsi="宋体"/>
                <w:sz w:val="22"/>
                <w:szCs w:val="22"/>
              </w:rPr>
              <w:t>1）.根据</w:t>
            </w:r>
            <w:r>
              <w:rPr>
                <w:rFonts w:hint="eastAsia" w:ascii="宋体" w:hAnsi="宋体" w:eastAsia="宋体" w:cs="宋体"/>
                <w:sz w:val="22"/>
                <w:szCs w:val="22"/>
              </w:rPr>
              <w:t>合格供应商</w:t>
            </w:r>
            <w:r>
              <w:rPr>
                <w:rFonts w:hint="eastAsia" w:ascii="宋体" w:hAnsi="宋体"/>
                <w:sz w:val="22"/>
                <w:szCs w:val="22"/>
              </w:rPr>
              <w:t>提供的进度计划和保证项目完成的具体措施，详细具体，具有针对性，综合评价优的得8分；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sz w:val="22"/>
                <w:szCs w:val="22"/>
              </w:rPr>
            </w:pPr>
            <w:r>
              <w:rPr>
                <w:rFonts w:hint="eastAsia" w:ascii="宋体" w:hAnsi="宋体"/>
                <w:sz w:val="22"/>
                <w:szCs w:val="22"/>
              </w:rPr>
              <w:t>2）.根据</w:t>
            </w:r>
            <w:r>
              <w:rPr>
                <w:rFonts w:hint="eastAsia" w:ascii="宋体" w:hAnsi="宋体" w:eastAsia="宋体" w:cs="宋体"/>
                <w:sz w:val="22"/>
                <w:szCs w:val="22"/>
              </w:rPr>
              <w:t>合格供应商</w:t>
            </w:r>
            <w:r>
              <w:rPr>
                <w:rFonts w:hint="eastAsia" w:ascii="宋体" w:hAnsi="宋体"/>
                <w:sz w:val="22"/>
                <w:szCs w:val="22"/>
              </w:rPr>
              <w:t>提供的进度计划和保证项目完成的具体措施，较详细较具体，较有针对性，综合评价较好的得5分；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hint="eastAsia" w:ascii="宋体" w:hAnsi="宋体" w:eastAsia="宋体" w:cs="宋体"/>
                <w:color w:val="000000"/>
                <w:sz w:val="22"/>
                <w:szCs w:val="22"/>
                <w:lang w:eastAsia="zh-CN"/>
              </w:rPr>
            </w:pPr>
            <w:r>
              <w:rPr>
                <w:rFonts w:hint="eastAsia" w:ascii="宋体" w:hAnsi="宋体"/>
                <w:sz w:val="22"/>
                <w:szCs w:val="22"/>
              </w:rPr>
              <w:t>3）.根据</w:t>
            </w:r>
            <w:r>
              <w:rPr>
                <w:rFonts w:hint="eastAsia" w:ascii="宋体" w:hAnsi="宋体" w:eastAsia="宋体" w:cs="宋体"/>
                <w:sz w:val="22"/>
                <w:szCs w:val="22"/>
              </w:rPr>
              <w:t>合格供应商</w:t>
            </w:r>
            <w:r>
              <w:rPr>
                <w:rFonts w:hint="eastAsia" w:ascii="宋体" w:hAnsi="宋体"/>
                <w:sz w:val="22"/>
                <w:szCs w:val="22"/>
              </w:rPr>
              <w:t>提供的进度计划和保证项目完成的具体措施一般，综合评价一般的得2分。</w:t>
            </w:r>
          </w:p>
        </w:tc>
        <w:tc>
          <w:tcPr>
            <w:tcW w:w="763" w:type="dxa"/>
            <w:vAlign w:val="center"/>
          </w:tcPr>
          <w:p>
            <w:pPr>
              <w:topLinePunct/>
              <w:adjustRightInd w:val="0"/>
              <w:snapToGrid w:val="0"/>
              <w:spacing w:line="360" w:lineRule="auto"/>
              <w:jc w:val="center"/>
              <w:rPr>
                <w:rFonts w:hint="eastAsia" w:ascii="宋体" w:hAnsi="宋体" w:eastAsia="宋体" w:cs="宋体"/>
                <w:color w:val="000000"/>
                <w:sz w:val="22"/>
                <w:szCs w:val="22"/>
              </w:rPr>
            </w:pPr>
            <w:r>
              <w:rPr>
                <w:rFonts w:hint="eastAsia" w:ascii="宋体" w:hAnsi="宋体"/>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759" w:type="dxa"/>
            <w:vAlign w:val="center"/>
          </w:tcPr>
          <w:p>
            <w:pPr>
              <w:topLinePunct/>
              <w:adjustRightInd w:val="0"/>
              <w:snapToGrid w:val="0"/>
              <w:spacing w:line="360" w:lineRule="auto"/>
              <w:jc w:val="center"/>
              <w:rPr>
                <w:rFonts w:hint="eastAsia" w:ascii="宋体" w:hAnsi="宋体" w:eastAsia="宋体" w:cs="宋体"/>
                <w:color w:val="000000"/>
                <w:sz w:val="22"/>
                <w:szCs w:val="22"/>
                <w:lang w:eastAsia="zh-CN"/>
              </w:rPr>
            </w:pPr>
            <w:r>
              <w:rPr>
                <w:rFonts w:hint="eastAsia" w:ascii="宋体" w:hAnsi="宋体"/>
                <w:sz w:val="22"/>
                <w:szCs w:val="22"/>
              </w:rPr>
              <w:t>4</w:t>
            </w:r>
          </w:p>
        </w:tc>
        <w:tc>
          <w:tcPr>
            <w:tcW w:w="2014" w:type="dxa"/>
            <w:vAlign w:val="center"/>
          </w:tcPr>
          <w:p>
            <w:pPr>
              <w:topLinePunct/>
              <w:adjustRightInd w:val="0"/>
              <w:snapToGrid w:val="0"/>
              <w:spacing w:line="360" w:lineRule="auto"/>
              <w:ind w:left="220" w:leftChars="0" w:hanging="220" w:hangingChars="100"/>
              <w:rPr>
                <w:rFonts w:hint="eastAsia" w:ascii="宋体" w:hAnsi="宋体" w:eastAsia="宋体" w:cs="宋体"/>
                <w:color w:val="000000"/>
                <w:sz w:val="22"/>
                <w:szCs w:val="22"/>
              </w:rPr>
            </w:pPr>
            <w:r>
              <w:rPr>
                <w:rFonts w:hint="eastAsia" w:ascii="宋体" w:hAnsi="宋体"/>
                <w:sz w:val="22"/>
                <w:szCs w:val="22"/>
              </w:rPr>
              <w:t>管理制度 评价</w:t>
            </w:r>
          </w:p>
        </w:tc>
        <w:tc>
          <w:tcPr>
            <w:tcW w:w="5874" w:type="dxa"/>
            <w:vAlign w:val="center"/>
          </w:tcPr>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eastAsia="宋体" w:cs="宋体"/>
                <w:sz w:val="22"/>
                <w:szCs w:val="22"/>
              </w:rPr>
            </w:pPr>
            <w:r>
              <w:rPr>
                <w:rFonts w:hint="eastAsia" w:ascii="宋体" w:hAnsi="宋体"/>
                <w:sz w:val="22"/>
                <w:szCs w:val="22"/>
              </w:rPr>
              <w:t>1</w:t>
            </w:r>
            <w:r>
              <w:rPr>
                <w:rFonts w:hint="eastAsia" w:ascii="宋体" w:hAnsi="宋体" w:eastAsia="宋体" w:cs="宋体"/>
                <w:sz w:val="22"/>
                <w:szCs w:val="22"/>
              </w:rPr>
              <w:t>）.根据合格供应商提供的企业内部管理制度(如公司管理制度、质量控制制度)，详细具体，制度全面规范，综合评价优的得6分；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ascii="宋体" w:hAnsi="宋体" w:eastAsia="宋体" w:cs="宋体"/>
                <w:sz w:val="22"/>
                <w:szCs w:val="22"/>
              </w:rPr>
            </w:pPr>
            <w:r>
              <w:rPr>
                <w:rFonts w:hint="eastAsia" w:ascii="宋体" w:hAnsi="宋体" w:eastAsia="宋体" w:cs="宋体"/>
                <w:sz w:val="22"/>
                <w:szCs w:val="22"/>
              </w:rPr>
              <w:t>2）.根据合格供应商提供的内部管理制度(如公司管理制度、质量控制制度)，较详细较具体，较规范，综合评价较好的得4分；</w:t>
            </w:r>
          </w:p>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hint="eastAsia" w:ascii="宋体" w:hAnsi="宋体" w:eastAsia="宋体" w:cs="宋体"/>
                <w:color w:val="000000"/>
                <w:sz w:val="22"/>
                <w:szCs w:val="22"/>
              </w:rPr>
            </w:pPr>
            <w:r>
              <w:rPr>
                <w:rFonts w:hint="eastAsia" w:ascii="宋体" w:hAnsi="宋体" w:eastAsia="宋体" w:cs="宋体"/>
                <w:sz w:val="22"/>
                <w:szCs w:val="22"/>
              </w:rPr>
              <w:t>3）.根据合格供应商提供的内部管理制度(如公司管理制度、质量控制制度)一般，综合评价一般的得2分。</w:t>
            </w:r>
          </w:p>
        </w:tc>
        <w:tc>
          <w:tcPr>
            <w:tcW w:w="763" w:type="dxa"/>
            <w:vAlign w:val="center"/>
          </w:tcPr>
          <w:p>
            <w:pPr>
              <w:topLinePunct/>
              <w:adjustRightInd w:val="0"/>
              <w:snapToGrid w:val="0"/>
              <w:spacing w:line="360" w:lineRule="auto"/>
              <w:jc w:val="center"/>
              <w:rPr>
                <w:rFonts w:hint="eastAsia" w:ascii="宋体" w:hAnsi="宋体" w:eastAsia="宋体" w:cs="宋体"/>
                <w:color w:val="000000"/>
                <w:sz w:val="22"/>
                <w:szCs w:val="22"/>
              </w:rPr>
            </w:pPr>
            <w:r>
              <w:rPr>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759" w:type="dxa"/>
            <w:vAlign w:val="center"/>
          </w:tcPr>
          <w:p>
            <w:pPr>
              <w:topLinePunct/>
              <w:adjustRightInd w:val="0"/>
              <w:snapToGrid w:val="0"/>
              <w:spacing w:line="360" w:lineRule="auto"/>
              <w:jc w:val="center"/>
              <w:rPr>
                <w:rFonts w:hint="eastAsia" w:ascii="宋体" w:hAnsi="宋体" w:eastAsia="宋体" w:cs="宋体"/>
                <w:color w:val="000000"/>
                <w:sz w:val="22"/>
                <w:szCs w:val="22"/>
                <w:lang w:val="en-US" w:eastAsia="zh-CN"/>
              </w:rPr>
            </w:pPr>
            <w:r>
              <w:rPr>
                <w:rFonts w:hint="eastAsia" w:ascii="宋体" w:hAnsi="宋体"/>
                <w:sz w:val="22"/>
                <w:szCs w:val="22"/>
              </w:rPr>
              <w:t>5</w:t>
            </w:r>
          </w:p>
        </w:tc>
        <w:tc>
          <w:tcPr>
            <w:tcW w:w="2014" w:type="dxa"/>
            <w:vAlign w:val="center"/>
          </w:tcPr>
          <w:p>
            <w:pPr>
              <w:topLinePunct/>
              <w:adjustRightInd w:val="0"/>
              <w:snapToGrid w:val="0"/>
              <w:spacing w:line="360" w:lineRule="auto"/>
              <w:rPr>
                <w:rFonts w:hint="eastAsia" w:ascii="宋体" w:hAnsi="宋体" w:eastAsia="宋体" w:cs="宋体"/>
                <w:color w:val="000000"/>
                <w:sz w:val="22"/>
                <w:szCs w:val="22"/>
              </w:rPr>
            </w:pPr>
            <w:r>
              <w:rPr>
                <w:rFonts w:hint="eastAsia" w:ascii="宋体" w:hAnsi="宋体"/>
                <w:sz w:val="22"/>
                <w:szCs w:val="22"/>
              </w:rPr>
              <w:t>项目负责人配备情况</w:t>
            </w:r>
          </w:p>
        </w:tc>
        <w:tc>
          <w:tcPr>
            <w:tcW w:w="5874" w:type="dxa"/>
            <w:vAlign w:val="center"/>
          </w:tcPr>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hint="eastAsia" w:ascii="宋体" w:hAnsi="宋体" w:eastAsia="宋体" w:cs="宋体"/>
                <w:color w:val="000000"/>
                <w:sz w:val="22"/>
                <w:szCs w:val="22"/>
              </w:rPr>
            </w:pPr>
            <w:r>
              <w:rPr>
                <w:rFonts w:hint="eastAsia" w:ascii="宋体" w:hAnsi="宋体"/>
                <w:sz w:val="22"/>
                <w:szCs w:val="22"/>
              </w:rPr>
              <w:t>具有</w:t>
            </w:r>
            <w:r>
              <w:rPr>
                <w:rFonts w:hint="eastAsia" w:ascii="宋体" w:hAnsi="宋体"/>
                <w:sz w:val="22"/>
                <w:szCs w:val="22"/>
                <w:lang w:val="en-US" w:eastAsia="zh-CN"/>
              </w:rPr>
              <w:t>工程类初级</w:t>
            </w:r>
            <w:r>
              <w:rPr>
                <w:rFonts w:hint="eastAsia" w:ascii="宋体" w:hAnsi="宋体"/>
                <w:sz w:val="22"/>
                <w:szCs w:val="22"/>
              </w:rPr>
              <w:t>职称的得2分； 具有</w:t>
            </w:r>
            <w:r>
              <w:rPr>
                <w:rFonts w:hint="eastAsia" w:ascii="宋体" w:hAnsi="宋体"/>
                <w:sz w:val="22"/>
                <w:szCs w:val="22"/>
                <w:lang w:val="en-US" w:eastAsia="zh-CN"/>
              </w:rPr>
              <w:t>工程类中级</w:t>
            </w:r>
            <w:r>
              <w:rPr>
                <w:rFonts w:hint="eastAsia" w:ascii="宋体" w:hAnsi="宋体"/>
                <w:sz w:val="22"/>
                <w:szCs w:val="22"/>
              </w:rPr>
              <w:t>以上（含</w:t>
            </w:r>
            <w:r>
              <w:rPr>
                <w:rFonts w:hint="eastAsia" w:ascii="宋体" w:hAnsi="宋体"/>
                <w:sz w:val="22"/>
                <w:szCs w:val="22"/>
                <w:lang w:val="en-US" w:eastAsia="zh-CN"/>
              </w:rPr>
              <w:t>中</w:t>
            </w:r>
            <w:r>
              <w:rPr>
                <w:rFonts w:hint="eastAsia" w:ascii="宋体" w:hAnsi="宋体"/>
                <w:sz w:val="22"/>
                <w:szCs w:val="22"/>
              </w:rPr>
              <w:t>级）专业技术职称证书的得5分。</w:t>
            </w:r>
            <w:r>
              <w:rPr>
                <w:rFonts w:hint="eastAsia" w:ascii="宋体" w:hAnsi="宋体"/>
                <w:sz w:val="22"/>
                <w:szCs w:val="22"/>
              </w:rPr>
              <w:br w:type="textWrapping"/>
            </w:r>
            <w:r>
              <w:rPr>
                <w:rFonts w:hint="eastAsia" w:ascii="宋体" w:hAnsi="宋体"/>
                <w:sz w:val="22"/>
                <w:szCs w:val="22"/>
                <w:lang w:val="en-US" w:eastAsia="zh-CN"/>
              </w:rPr>
              <w:t>注：</w:t>
            </w:r>
            <w:r>
              <w:rPr>
                <w:rFonts w:ascii="宋体" w:hAnsi="宋体"/>
                <w:b w:val="0"/>
                <w:bCs w:val="0"/>
                <w:sz w:val="22"/>
                <w:szCs w:val="22"/>
              </w:rPr>
              <w:t>须提供开标当月之前（不含当月）三个月的社保记录和相应职称证书复印件，无提交不得分</w:t>
            </w:r>
            <w:r>
              <w:rPr>
                <w:rFonts w:hint="eastAsia" w:ascii="宋体" w:hAnsi="宋体"/>
                <w:b w:val="0"/>
                <w:bCs w:val="0"/>
                <w:sz w:val="22"/>
                <w:szCs w:val="22"/>
                <w:lang w:eastAsia="zh-CN"/>
              </w:rPr>
              <w:t>。</w:t>
            </w:r>
          </w:p>
        </w:tc>
        <w:tc>
          <w:tcPr>
            <w:tcW w:w="763" w:type="dxa"/>
            <w:vAlign w:val="center"/>
          </w:tcPr>
          <w:p>
            <w:pPr>
              <w:topLinePunct/>
              <w:adjustRightInd w:val="0"/>
              <w:snapToGrid w:val="0"/>
              <w:spacing w:line="360" w:lineRule="auto"/>
              <w:jc w:val="center"/>
              <w:rPr>
                <w:rFonts w:hint="eastAsia" w:ascii="宋体" w:hAnsi="宋体" w:eastAsia="宋体" w:cs="宋体"/>
                <w:color w:val="000000"/>
                <w:sz w:val="22"/>
                <w:szCs w:val="22"/>
              </w:rPr>
            </w:pPr>
            <w:r>
              <w:rPr>
                <w:rFonts w:hint="eastAsia" w:ascii="宋体" w:hAnsi="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759" w:type="dxa"/>
            <w:vAlign w:val="center"/>
          </w:tcPr>
          <w:p>
            <w:pPr>
              <w:topLinePunct/>
              <w:adjustRightInd w:val="0"/>
              <w:snapToGrid w:val="0"/>
              <w:spacing w:line="360" w:lineRule="auto"/>
              <w:jc w:val="center"/>
              <w:rPr>
                <w:rFonts w:hint="eastAsia" w:ascii="宋体" w:hAnsi="宋体" w:eastAsia="宋体" w:cs="宋体"/>
                <w:color w:val="000000"/>
                <w:sz w:val="22"/>
                <w:szCs w:val="22"/>
                <w:lang w:val="en-US" w:eastAsia="zh-CN"/>
              </w:rPr>
            </w:pPr>
            <w:r>
              <w:rPr>
                <w:rFonts w:hint="eastAsia" w:ascii="宋体" w:hAnsi="宋体" w:eastAsia="宋体" w:cs="宋体"/>
                <w:sz w:val="22"/>
                <w:szCs w:val="22"/>
              </w:rPr>
              <w:t>6</w:t>
            </w:r>
          </w:p>
        </w:tc>
        <w:tc>
          <w:tcPr>
            <w:tcW w:w="2014" w:type="dxa"/>
            <w:vAlign w:val="center"/>
          </w:tcPr>
          <w:p>
            <w:pPr>
              <w:topLinePunct/>
              <w:adjustRightInd w:val="0"/>
              <w:snapToGrid w:val="0"/>
              <w:spacing w:line="360" w:lineRule="auto"/>
              <w:rPr>
                <w:rFonts w:hint="eastAsia" w:ascii="宋体" w:hAnsi="宋体" w:eastAsia="宋体" w:cs="宋体"/>
                <w:color w:val="000000"/>
                <w:sz w:val="22"/>
                <w:szCs w:val="22"/>
              </w:rPr>
            </w:pPr>
            <w:r>
              <w:rPr>
                <w:rFonts w:hint="eastAsia" w:ascii="宋体" w:hAnsi="宋体" w:eastAsia="宋体" w:cs="宋体"/>
                <w:color w:val="000000"/>
                <w:kern w:val="0"/>
                <w:sz w:val="22"/>
                <w:szCs w:val="22"/>
              </w:rPr>
              <w:t>拟投入人员情况</w:t>
            </w:r>
          </w:p>
        </w:tc>
        <w:tc>
          <w:tcPr>
            <w:tcW w:w="5874" w:type="dxa"/>
            <w:vAlign w:val="center"/>
          </w:tcPr>
          <w:p>
            <w:pPr>
              <w:keepNext w:val="0"/>
              <w:keepLines w:val="0"/>
              <w:pageBreakBefore w:val="0"/>
              <w:widowControl w:val="0"/>
              <w:kinsoku/>
              <w:wordWrap/>
              <w:overflowPunct/>
              <w:topLinePunct/>
              <w:autoSpaceDE/>
              <w:autoSpaceDN/>
              <w:bidi w:val="0"/>
              <w:adjustRightInd w:val="0"/>
              <w:snapToGrid w:val="0"/>
              <w:spacing w:line="360" w:lineRule="auto"/>
              <w:ind w:left="105" w:leftChars="50" w:right="105" w:rightChars="50"/>
              <w:textAlignment w:val="auto"/>
              <w:rPr>
                <w:rFonts w:hint="eastAsia" w:ascii="宋体" w:hAnsi="宋体" w:eastAsia="宋体" w:cs="宋体"/>
                <w:color w:val="000000"/>
                <w:sz w:val="22"/>
                <w:szCs w:val="22"/>
              </w:rPr>
            </w:pPr>
            <w:r>
              <w:rPr>
                <w:rFonts w:hint="eastAsia" w:ascii="宋体" w:hAnsi="宋体"/>
                <w:sz w:val="22"/>
                <w:szCs w:val="22"/>
              </w:rPr>
              <w:t>①</w:t>
            </w:r>
            <w:r>
              <w:rPr>
                <w:rFonts w:hint="eastAsia" w:ascii="宋体" w:hAnsi="宋体" w:eastAsia="宋体" w:cs="宋体"/>
                <w:sz w:val="22"/>
                <w:szCs w:val="22"/>
              </w:rPr>
              <w:t>合格供应商</w:t>
            </w:r>
            <w:r>
              <w:rPr>
                <w:rFonts w:hint="eastAsia" w:ascii="宋体" w:hAnsi="宋体"/>
                <w:sz w:val="22"/>
                <w:szCs w:val="22"/>
              </w:rPr>
              <w:t>提供具有工程类</w:t>
            </w:r>
            <w:r>
              <w:rPr>
                <w:rFonts w:hint="eastAsia" w:ascii="宋体" w:hAnsi="宋体"/>
                <w:sz w:val="22"/>
                <w:szCs w:val="22"/>
                <w:lang w:val="en-US" w:eastAsia="zh-CN"/>
              </w:rPr>
              <w:t>初级</w:t>
            </w:r>
            <w:r>
              <w:rPr>
                <w:rFonts w:hint="eastAsia" w:ascii="宋体" w:hAnsi="宋体"/>
                <w:sz w:val="22"/>
                <w:szCs w:val="22"/>
              </w:rPr>
              <w:t>以上（含</w:t>
            </w:r>
            <w:r>
              <w:rPr>
                <w:rFonts w:hint="eastAsia" w:ascii="宋体" w:hAnsi="宋体"/>
                <w:sz w:val="22"/>
                <w:szCs w:val="22"/>
                <w:lang w:val="en-US" w:eastAsia="zh-CN"/>
              </w:rPr>
              <w:t>初</w:t>
            </w:r>
            <w:r>
              <w:rPr>
                <w:rFonts w:hint="eastAsia" w:ascii="宋体" w:hAnsi="宋体"/>
                <w:sz w:val="22"/>
                <w:szCs w:val="22"/>
              </w:rPr>
              <w:t>级）专业技术职称证书的，每本得</w:t>
            </w:r>
            <w:r>
              <w:rPr>
                <w:rFonts w:hint="eastAsia" w:ascii="宋体" w:hAnsi="宋体"/>
                <w:sz w:val="22"/>
                <w:szCs w:val="22"/>
                <w:lang w:val="en-US" w:eastAsia="zh-CN"/>
              </w:rPr>
              <w:t>2</w:t>
            </w:r>
            <w:r>
              <w:rPr>
                <w:rFonts w:hint="eastAsia" w:ascii="宋体" w:hAnsi="宋体"/>
                <w:sz w:val="22"/>
                <w:szCs w:val="22"/>
              </w:rPr>
              <w:t>分</w:t>
            </w:r>
            <w:r>
              <w:rPr>
                <w:rFonts w:hint="eastAsia" w:ascii="宋体" w:hAnsi="宋体"/>
                <w:sz w:val="22"/>
                <w:szCs w:val="22"/>
                <w:lang w:eastAsia="zh-CN"/>
              </w:rPr>
              <w:t>，</w:t>
            </w:r>
            <w:r>
              <w:rPr>
                <w:rFonts w:hint="eastAsia" w:ascii="宋体" w:hAnsi="宋体"/>
                <w:sz w:val="22"/>
                <w:szCs w:val="22"/>
                <w:lang w:val="en-US" w:eastAsia="zh-CN"/>
              </w:rPr>
              <w:t>最高</w:t>
            </w:r>
            <w:r>
              <w:rPr>
                <w:rFonts w:hint="eastAsia" w:ascii="宋体" w:hAnsi="宋体"/>
                <w:sz w:val="22"/>
                <w:szCs w:val="22"/>
              </w:rPr>
              <w:t>得</w:t>
            </w:r>
            <w:r>
              <w:rPr>
                <w:rFonts w:hint="eastAsia" w:ascii="宋体" w:hAnsi="宋体"/>
                <w:sz w:val="22"/>
                <w:szCs w:val="22"/>
                <w:lang w:val="en-US" w:eastAsia="zh-CN"/>
              </w:rPr>
              <w:t>2</w:t>
            </w:r>
            <w:r>
              <w:rPr>
                <w:rFonts w:hint="eastAsia" w:ascii="宋体" w:hAnsi="宋体"/>
                <w:sz w:val="22"/>
                <w:szCs w:val="22"/>
              </w:rPr>
              <w:t>0分。</w:t>
            </w:r>
            <w:r>
              <w:rPr>
                <w:rFonts w:hint="eastAsia" w:ascii="宋体" w:hAnsi="宋体"/>
                <w:sz w:val="22"/>
                <w:szCs w:val="22"/>
              </w:rPr>
              <w:br w:type="textWrapping"/>
            </w:r>
            <w:r>
              <w:rPr>
                <w:rFonts w:hint="eastAsia" w:ascii="宋体" w:hAnsi="宋体"/>
                <w:sz w:val="22"/>
                <w:szCs w:val="22"/>
                <w:lang w:val="en-US" w:eastAsia="zh-CN"/>
              </w:rPr>
              <w:t>注：</w:t>
            </w:r>
            <w:r>
              <w:rPr>
                <w:rFonts w:hint="eastAsia" w:ascii="宋体" w:hAnsi="宋体"/>
                <w:b w:val="0"/>
                <w:bCs w:val="0"/>
                <w:sz w:val="22"/>
                <w:szCs w:val="22"/>
              </w:rPr>
              <w:t>须提供开标当月之前（不含当月）三个月的社保记录和相应职称证书复印件，无提交不得分</w:t>
            </w:r>
            <w:r>
              <w:rPr>
                <w:rFonts w:hint="eastAsia" w:ascii="宋体" w:hAnsi="宋体"/>
                <w:b w:val="0"/>
                <w:bCs w:val="0"/>
                <w:sz w:val="22"/>
                <w:szCs w:val="22"/>
                <w:lang w:eastAsia="zh-CN"/>
              </w:rPr>
              <w:t>。</w:t>
            </w:r>
          </w:p>
        </w:tc>
        <w:tc>
          <w:tcPr>
            <w:tcW w:w="763" w:type="dxa"/>
            <w:vAlign w:val="center"/>
          </w:tcPr>
          <w:p>
            <w:pPr>
              <w:topLinePunct/>
              <w:adjustRightInd w:val="0"/>
              <w:snapToGrid w:val="0"/>
              <w:spacing w:line="360" w:lineRule="auto"/>
              <w:jc w:val="center"/>
              <w:rPr>
                <w:rFonts w:hint="eastAsia" w:ascii="宋体" w:hAnsi="宋体" w:eastAsia="宋体" w:cs="宋体"/>
                <w:color w:val="000000"/>
                <w:sz w:val="22"/>
                <w:szCs w:val="22"/>
              </w:rPr>
            </w:pPr>
            <w:r>
              <w:rPr>
                <w:rFonts w:hint="eastAsia" w:ascii="宋体" w:hAnsi="宋体" w:eastAsia="宋体" w:cs="宋体"/>
                <w:sz w:val="22"/>
                <w:szCs w:val="22"/>
              </w:rPr>
              <w:t>20</w:t>
            </w:r>
          </w:p>
        </w:tc>
      </w:tr>
    </w:tbl>
    <w:p>
      <w:pPr>
        <w:pStyle w:val="43"/>
        <w:jc w:val="center"/>
        <w:rPr>
          <w:rFonts w:hint="eastAsia" w:ascii="宋体" w:hAnsi="宋体" w:eastAsia="宋体" w:cs="宋体"/>
          <w:b/>
          <w:color w:val="000000"/>
          <w:sz w:val="24"/>
        </w:rPr>
      </w:pPr>
    </w:p>
    <w:p>
      <w:pPr>
        <w:pStyle w:val="43"/>
        <w:spacing w:before="120" w:line="360" w:lineRule="auto"/>
        <w:rPr>
          <w:rFonts w:hint="eastAsia" w:ascii="宋体" w:hAnsi="宋体" w:eastAsia="宋体" w:cs="宋体"/>
          <w:color w:val="000000"/>
        </w:rPr>
      </w:pPr>
    </w:p>
    <w:p>
      <w:pPr>
        <w:pStyle w:val="43"/>
        <w:spacing w:before="120" w:line="360" w:lineRule="auto"/>
        <w:rPr>
          <w:rFonts w:hint="eastAsia" w:ascii="宋体" w:hAnsi="宋体" w:eastAsia="宋体" w:cs="宋体"/>
          <w:color w:val="000000"/>
        </w:rPr>
      </w:pPr>
      <w:r>
        <w:rPr>
          <w:rFonts w:hint="eastAsia" w:ascii="宋体" w:hAnsi="宋体" w:eastAsia="宋体" w:cs="宋体"/>
          <w:color w:val="000000"/>
        </w:rPr>
        <w:t>备注：评委对各响应文件进行比较后，根据计分方法进行相应地打分。</w:t>
      </w:r>
    </w:p>
    <w:p>
      <w:pPr>
        <w:pStyle w:val="43"/>
        <w:spacing w:before="120" w:line="360" w:lineRule="auto"/>
        <w:rPr>
          <w:rFonts w:hint="eastAsia" w:ascii="宋体" w:hAnsi="宋体" w:eastAsia="宋体" w:cs="宋体"/>
          <w:b/>
          <w:color w:val="000000"/>
        </w:rPr>
      </w:pPr>
      <w:r>
        <w:rPr>
          <w:rFonts w:hint="eastAsia" w:ascii="宋体" w:hAnsi="宋体" w:eastAsia="宋体" w:cs="宋体"/>
          <w:color w:val="000000"/>
          <w:szCs w:val="21"/>
        </w:rPr>
        <w:t>评委签名：                                  日期：</w:t>
      </w:r>
      <w:r>
        <w:rPr>
          <w:rFonts w:hint="eastAsia" w:ascii="宋体" w:hAnsi="宋体" w:eastAsia="宋体" w:cs="宋体"/>
          <w:b/>
          <w:color w:val="000000"/>
          <w:sz w:val="24"/>
        </w:rPr>
        <w:br w:type="page"/>
      </w:r>
      <w:r>
        <w:rPr>
          <w:rFonts w:hint="eastAsia" w:ascii="宋体" w:hAnsi="宋体" w:eastAsia="宋体" w:cs="宋体"/>
          <w:b/>
          <w:color w:val="000000"/>
        </w:rPr>
        <w:t>附表2 -2：详细评审表（商务评审表）（注：此表不需要供应商填写）</w:t>
      </w:r>
    </w:p>
    <w:p>
      <w:pPr>
        <w:pStyle w:val="43"/>
        <w:spacing w:after="60"/>
        <w:jc w:val="center"/>
        <w:rPr>
          <w:rFonts w:hint="eastAsia" w:ascii="宋体" w:hAnsi="宋体" w:eastAsia="宋体" w:cs="宋体"/>
          <w:b/>
          <w:color w:val="000000"/>
          <w:sz w:val="24"/>
        </w:rPr>
      </w:pPr>
    </w:p>
    <w:p>
      <w:pPr>
        <w:pStyle w:val="43"/>
        <w:spacing w:after="120"/>
        <w:jc w:val="center"/>
        <w:rPr>
          <w:rFonts w:hint="eastAsia" w:ascii="宋体" w:hAnsi="宋体" w:eastAsia="宋体" w:cs="宋体"/>
          <w:b/>
          <w:color w:val="000000"/>
          <w:sz w:val="24"/>
        </w:rPr>
      </w:pPr>
      <w:r>
        <w:rPr>
          <w:rFonts w:hint="eastAsia" w:ascii="宋体" w:hAnsi="宋体" w:eastAsia="宋体" w:cs="宋体"/>
          <w:b/>
          <w:color w:val="000000"/>
          <w:sz w:val="24"/>
        </w:rPr>
        <w:t>商务评审表（3</w:t>
      </w:r>
      <w:r>
        <w:rPr>
          <w:rFonts w:hint="eastAsia" w:ascii="宋体" w:hAnsi="宋体" w:eastAsia="宋体" w:cs="宋体"/>
          <w:b/>
          <w:color w:val="000000"/>
          <w:sz w:val="24"/>
          <w:lang w:val="en-US" w:eastAsia="zh-CN"/>
        </w:rPr>
        <w:t>0</w:t>
      </w:r>
      <w:r>
        <w:rPr>
          <w:rFonts w:hint="eastAsia" w:ascii="宋体" w:hAnsi="宋体" w:eastAsia="宋体" w:cs="宋体"/>
          <w:b/>
          <w:color w:val="000000"/>
          <w:sz w:val="24"/>
        </w:rPr>
        <w:t>分）</w:t>
      </w:r>
    </w:p>
    <w:tbl>
      <w:tblPr>
        <w:tblStyle w:val="29"/>
        <w:tblpPr w:leftFromText="180" w:rightFromText="180" w:vertAnchor="text" w:horzAnchor="page" w:tblpX="1448" w:tblpY="281"/>
        <w:tblOverlap w:val="never"/>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3"/>
        <w:gridCol w:w="6548"/>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56"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1183"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评审项目</w:t>
            </w:r>
          </w:p>
        </w:tc>
        <w:tc>
          <w:tcPr>
            <w:tcW w:w="6548"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评审内容及评分标准</w:t>
            </w:r>
          </w:p>
        </w:tc>
        <w:tc>
          <w:tcPr>
            <w:tcW w:w="921" w:type="dxa"/>
            <w:vAlign w:val="center"/>
          </w:tcPr>
          <w:p>
            <w:pPr>
              <w:spacing w:line="360"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756"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1</w:t>
            </w:r>
          </w:p>
        </w:tc>
        <w:tc>
          <w:tcPr>
            <w:tcW w:w="1183"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对</w:t>
            </w:r>
            <w:r>
              <w:rPr>
                <w:rFonts w:hint="eastAsia" w:ascii="宋体" w:hAnsi="宋体" w:eastAsia="宋体" w:cs="宋体"/>
                <w:sz w:val="22"/>
                <w:szCs w:val="22"/>
                <w:lang w:eastAsia="zh-CN"/>
              </w:rPr>
              <w:t>需求</w:t>
            </w:r>
            <w:r>
              <w:rPr>
                <w:rFonts w:hint="eastAsia" w:ascii="宋体" w:hAnsi="宋体" w:eastAsia="宋体" w:cs="宋体"/>
                <w:sz w:val="22"/>
                <w:szCs w:val="22"/>
              </w:rPr>
              <w:t>文件的响应程度</w:t>
            </w:r>
          </w:p>
        </w:tc>
        <w:tc>
          <w:tcPr>
            <w:tcW w:w="6548" w:type="dxa"/>
            <w:vAlign w:val="center"/>
          </w:tcPr>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ascii="宋体" w:hAnsi="宋体" w:eastAsia="宋体" w:cs="宋体"/>
                <w:color w:val="000000"/>
                <w:sz w:val="22"/>
                <w:szCs w:val="22"/>
              </w:rPr>
            </w:pPr>
            <w:r>
              <w:rPr>
                <w:rFonts w:hint="eastAsia" w:ascii="宋体" w:hAnsi="宋体" w:cs="宋体"/>
                <w:sz w:val="22"/>
                <w:szCs w:val="22"/>
              </w:rPr>
              <w:t>根据该项目</w:t>
            </w:r>
            <w:r>
              <w:rPr>
                <w:rFonts w:hint="eastAsia" w:ascii="宋体" w:hAnsi="宋体" w:cs="宋体"/>
                <w:sz w:val="22"/>
                <w:szCs w:val="22"/>
                <w:lang w:eastAsia="zh-CN"/>
              </w:rPr>
              <w:t>需求</w:t>
            </w:r>
            <w:r>
              <w:rPr>
                <w:rFonts w:hint="eastAsia" w:ascii="宋体" w:hAnsi="宋体" w:cs="宋体"/>
                <w:sz w:val="22"/>
                <w:szCs w:val="22"/>
              </w:rPr>
              <w:t>文件对比所有合格供应商的响应程度，优于文件要求的最高得5分，满足文件要求的最高得3分，部分响应文件要求的最高得1分。</w:t>
            </w:r>
          </w:p>
        </w:tc>
        <w:tc>
          <w:tcPr>
            <w:tcW w:w="921"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756" w:type="dxa"/>
            <w:vMerge w:val="restart"/>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2</w:t>
            </w:r>
          </w:p>
        </w:tc>
        <w:tc>
          <w:tcPr>
            <w:tcW w:w="1183" w:type="dxa"/>
            <w:vMerge w:val="restart"/>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企业信用</w:t>
            </w:r>
          </w:p>
        </w:tc>
        <w:tc>
          <w:tcPr>
            <w:tcW w:w="6548" w:type="dxa"/>
            <w:vAlign w:val="center"/>
          </w:tcPr>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ascii="宋体" w:hAnsi="宋体" w:cs="宋体"/>
                <w:sz w:val="22"/>
                <w:szCs w:val="22"/>
                <w:lang w:eastAsia="zh-CN"/>
              </w:rPr>
            </w:pPr>
            <w:r>
              <w:rPr>
                <w:rFonts w:hint="eastAsia" w:ascii="宋体" w:hAnsi="宋体" w:cs="宋体"/>
                <w:sz w:val="22"/>
                <w:szCs w:val="22"/>
              </w:rPr>
              <w:t>税务行政部门颁发的“纳税信用等级”以 A 级为较优，A 级:</w:t>
            </w:r>
            <w:r>
              <w:rPr>
                <w:rFonts w:hint="eastAsia" w:ascii="宋体" w:hAnsi="宋体" w:cs="宋体"/>
                <w:sz w:val="22"/>
                <w:szCs w:val="22"/>
                <w:lang w:val="en-US" w:eastAsia="zh-CN"/>
              </w:rPr>
              <w:t>4</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B 级:</w:t>
            </w:r>
            <w:r>
              <w:rPr>
                <w:rFonts w:hint="eastAsia" w:ascii="宋体" w:hAnsi="宋体" w:cs="宋体"/>
                <w:sz w:val="22"/>
                <w:szCs w:val="22"/>
                <w:lang w:val="en-US" w:eastAsia="zh-CN"/>
              </w:rPr>
              <w:t>2</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M 级：1分；C级及以下不得分</w:t>
            </w:r>
            <w:r>
              <w:rPr>
                <w:rFonts w:hint="eastAsia" w:ascii="宋体" w:hAnsi="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ascii="宋体" w:hAnsi="宋体" w:eastAsia="宋体" w:cs="宋体"/>
                <w:color w:val="000000"/>
                <w:sz w:val="22"/>
                <w:szCs w:val="22"/>
              </w:rPr>
            </w:pPr>
            <w:r>
              <w:rPr>
                <w:rFonts w:hint="eastAsia" w:ascii="宋体" w:hAnsi="宋体" w:cs="宋体"/>
                <w:sz w:val="22"/>
                <w:szCs w:val="22"/>
              </w:rPr>
              <w:t>注：提供</w:t>
            </w:r>
            <w:r>
              <w:rPr>
                <w:rFonts w:hint="eastAsia" w:ascii="宋体" w:hAnsi="宋体" w:cs="宋体"/>
                <w:sz w:val="22"/>
                <w:szCs w:val="22"/>
                <w:lang w:val="en-US" w:eastAsia="zh-CN"/>
              </w:rPr>
              <w:t>证明文件</w:t>
            </w:r>
            <w:r>
              <w:rPr>
                <w:rFonts w:hint="eastAsia" w:ascii="宋体" w:hAnsi="宋体" w:cs="宋体"/>
                <w:sz w:val="22"/>
                <w:szCs w:val="22"/>
              </w:rPr>
              <w:t>复印件并加盖公章，</w:t>
            </w:r>
            <w:r>
              <w:rPr>
                <w:rStyle w:val="72"/>
                <w:rFonts w:hint="eastAsia" w:eastAsia="宋体"/>
                <w:b w:val="0"/>
                <w:bCs/>
                <w:sz w:val="22"/>
                <w:szCs w:val="22"/>
                <w:lang w:val="en-US" w:eastAsia="zh-CN"/>
              </w:rPr>
              <w:t>无提供</w:t>
            </w:r>
            <w:r>
              <w:rPr>
                <w:rStyle w:val="72"/>
                <w:rFonts w:hint="default"/>
                <w:b w:val="0"/>
                <w:bCs/>
                <w:sz w:val="22"/>
                <w:szCs w:val="22"/>
              </w:rPr>
              <w:t>不得分</w:t>
            </w:r>
            <w:r>
              <w:rPr>
                <w:rFonts w:hint="eastAsia" w:ascii="宋体" w:hAnsi="宋体" w:cs="宋体"/>
                <w:kern w:val="1"/>
                <w:sz w:val="22"/>
                <w:szCs w:val="22"/>
              </w:rPr>
              <w:t>。</w:t>
            </w:r>
          </w:p>
        </w:tc>
        <w:tc>
          <w:tcPr>
            <w:tcW w:w="921" w:type="dxa"/>
            <w:vAlign w:val="center"/>
          </w:tcPr>
          <w:p>
            <w:pPr>
              <w:topLinePunct/>
              <w:adjustRightInd w:val="0"/>
              <w:snapToGrid w:val="0"/>
              <w:jc w:val="center"/>
              <w:rPr>
                <w:rFonts w:hint="default" w:ascii="宋体" w:hAnsi="宋体" w:eastAsia="宋体" w:cs="宋体"/>
                <w:color w:val="000000"/>
                <w:sz w:val="22"/>
                <w:szCs w:val="22"/>
                <w:lang w:val="en-US" w:eastAsia="zh-CN"/>
              </w:rPr>
            </w:pPr>
            <w:r>
              <w:rPr>
                <w:rFonts w:hint="eastAsia" w:ascii="宋体" w:hAnsi="宋体" w:eastAsia="宋体" w:cs="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756" w:type="dxa"/>
            <w:vMerge w:val="continue"/>
            <w:vAlign w:val="center"/>
          </w:tcPr>
          <w:p>
            <w:pPr>
              <w:topLinePunct/>
              <w:adjustRightInd w:val="0"/>
              <w:snapToGrid w:val="0"/>
              <w:jc w:val="center"/>
              <w:rPr>
                <w:rFonts w:hint="eastAsia" w:ascii="宋体" w:hAnsi="宋体" w:eastAsia="宋体" w:cs="宋体"/>
                <w:color w:val="000000"/>
                <w:sz w:val="22"/>
                <w:szCs w:val="22"/>
                <w:lang w:eastAsia="zh-CN"/>
              </w:rPr>
            </w:pPr>
          </w:p>
        </w:tc>
        <w:tc>
          <w:tcPr>
            <w:tcW w:w="1183" w:type="dxa"/>
            <w:vMerge w:val="continue"/>
            <w:vAlign w:val="center"/>
          </w:tcPr>
          <w:p>
            <w:pPr>
              <w:topLinePunct/>
              <w:adjustRightInd w:val="0"/>
              <w:snapToGrid w:val="0"/>
              <w:jc w:val="center"/>
              <w:rPr>
                <w:rFonts w:hint="eastAsia" w:ascii="宋体" w:hAnsi="宋体" w:eastAsia="宋体" w:cs="宋体"/>
                <w:color w:val="000000"/>
                <w:sz w:val="22"/>
                <w:szCs w:val="22"/>
              </w:rPr>
            </w:pPr>
          </w:p>
        </w:tc>
        <w:tc>
          <w:tcPr>
            <w:tcW w:w="6548" w:type="dxa"/>
            <w:vAlign w:val="center"/>
          </w:tcPr>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ascii="宋体" w:hAnsi="宋体" w:cs="宋体"/>
                <w:sz w:val="22"/>
                <w:szCs w:val="22"/>
              </w:rPr>
            </w:pPr>
            <w:r>
              <w:rPr>
                <w:rFonts w:hint="eastAsia" w:ascii="宋体" w:hAnsi="宋体" w:cs="宋体"/>
                <w:sz w:val="22"/>
                <w:szCs w:val="22"/>
              </w:rPr>
              <w:t>1、投标人获得银行信用等级AA级或以上的，得</w:t>
            </w:r>
            <w:r>
              <w:rPr>
                <w:rFonts w:hint="eastAsia" w:ascii="宋体" w:hAnsi="宋体" w:cs="宋体"/>
                <w:sz w:val="22"/>
                <w:szCs w:val="22"/>
                <w:lang w:val="en-US" w:eastAsia="zh-CN"/>
              </w:rPr>
              <w:t>4</w:t>
            </w:r>
            <w:r>
              <w:rPr>
                <w:rFonts w:hint="eastAsia" w:ascii="宋体" w:hAnsi="宋体" w:cs="宋体"/>
                <w:sz w:val="22"/>
                <w:szCs w:val="22"/>
              </w:rPr>
              <w:t>分；</w:t>
            </w:r>
          </w:p>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ascii="宋体" w:hAnsi="宋体" w:cs="宋体"/>
                <w:sz w:val="22"/>
                <w:szCs w:val="22"/>
              </w:rPr>
            </w:pPr>
            <w:r>
              <w:rPr>
                <w:rFonts w:hint="eastAsia" w:ascii="宋体" w:hAnsi="宋体" w:cs="宋体"/>
                <w:sz w:val="22"/>
                <w:szCs w:val="22"/>
              </w:rPr>
              <w:t>2、投标人获得银行信用等级A级的，得2分；</w:t>
            </w:r>
          </w:p>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ascii="宋体" w:hAnsi="宋体" w:cs="宋体"/>
                <w:sz w:val="22"/>
                <w:szCs w:val="22"/>
              </w:rPr>
            </w:pPr>
            <w:r>
              <w:rPr>
                <w:rFonts w:hint="eastAsia" w:ascii="宋体" w:hAnsi="宋体" w:cs="宋体"/>
                <w:sz w:val="22"/>
                <w:szCs w:val="22"/>
              </w:rPr>
              <w:t>3、投标人获得银行信用等级B级的，得1分；</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color w:val="000000"/>
                <w:sz w:val="22"/>
                <w:szCs w:val="22"/>
              </w:rPr>
            </w:pPr>
            <w:r>
              <w:rPr>
                <w:rFonts w:hint="eastAsia" w:ascii="宋体" w:hAnsi="宋体" w:cs="宋体"/>
                <w:sz w:val="22"/>
                <w:szCs w:val="22"/>
              </w:rPr>
              <w:t>注：提供</w:t>
            </w:r>
            <w:r>
              <w:rPr>
                <w:rFonts w:hint="eastAsia" w:ascii="宋体" w:hAnsi="宋体" w:cs="宋体"/>
                <w:sz w:val="22"/>
                <w:szCs w:val="22"/>
                <w:lang w:val="en-US" w:eastAsia="zh-CN"/>
              </w:rPr>
              <w:t>证明文件</w:t>
            </w:r>
            <w:r>
              <w:rPr>
                <w:rFonts w:hint="eastAsia" w:ascii="宋体" w:hAnsi="宋体" w:cs="宋体"/>
                <w:sz w:val="22"/>
                <w:szCs w:val="22"/>
              </w:rPr>
              <w:t>复印件并加盖公章，</w:t>
            </w:r>
            <w:r>
              <w:rPr>
                <w:rStyle w:val="72"/>
                <w:rFonts w:hint="eastAsia" w:eastAsia="宋体"/>
                <w:b w:val="0"/>
                <w:bCs/>
                <w:sz w:val="22"/>
                <w:szCs w:val="22"/>
                <w:lang w:val="en-US" w:eastAsia="zh-CN"/>
              </w:rPr>
              <w:t>无提供</w:t>
            </w:r>
            <w:r>
              <w:rPr>
                <w:rStyle w:val="72"/>
                <w:rFonts w:hint="default"/>
                <w:b w:val="0"/>
                <w:bCs/>
                <w:sz w:val="22"/>
                <w:szCs w:val="22"/>
              </w:rPr>
              <w:t>不得分</w:t>
            </w:r>
            <w:r>
              <w:rPr>
                <w:rFonts w:hint="eastAsia" w:ascii="宋体" w:hAnsi="宋体" w:cs="宋体"/>
                <w:kern w:val="1"/>
                <w:sz w:val="22"/>
                <w:szCs w:val="22"/>
              </w:rPr>
              <w:t>。</w:t>
            </w:r>
          </w:p>
        </w:tc>
        <w:tc>
          <w:tcPr>
            <w:tcW w:w="921"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756" w:type="dxa"/>
            <w:vMerge w:val="continue"/>
            <w:vAlign w:val="center"/>
          </w:tcPr>
          <w:p>
            <w:pPr>
              <w:topLinePunct/>
              <w:adjustRightInd w:val="0"/>
              <w:snapToGrid w:val="0"/>
              <w:jc w:val="center"/>
              <w:rPr>
                <w:rFonts w:hint="eastAsia" w:ascii="宋体" w:hAnsi="宋体" w:eastAsia="宋体" w:cs="宋体"/>
                <w:color w:val="000000"/>
                <w:sz w:val="22"/>
                <w:szCs w:val="22"/>
                <w:lang w:eastAsia="zh-CN"/>
              </w:rPr>
            </w:pPr>
          </w:p>
        </w:tc>
        <w:tc>
          <w:tcPr>
            <w:tcW w:w="1183" w:type="dxa"/>
            <w:vMerge w:val="continue"/>
            <w:vAlign w:val="center"/>
          </w:tcPr>
          <w:p>
            <w:pPr>
              <w:topLinePunct/>
              <w:adjustRightInd w:val="0"/>
              <w:snapToGrid w:val="0"/>
              <w:jc w:val="center"/>
              <w:rPr>
                <w:rFonts w:hint="eastAsia" w:ascii="宋体" w:hAnsi="宋体" w:eastAsia="宋体" w:cs="宋体"/>
                <w:color w:val="000000"/>
                <w:sz w:val="22"/>
                <w:szCs w:val="22"/>
              </w:rPr>
            </w:pPr>
          </w:p>
        </w:tc>
        <w:tc>
          <w:tcPr>
            <w:tcW w:w="6548" w:type="dxa"/>
            <w:vAlign w:val="center"/>
          </w:tcPr>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cs="Times New Roman"/>
                <w:sz w:val="22"/>
                <w:szCs w:val="22"/>
                <w:lang w:val="en-US" w:eastAsia="zh-CN"/>
              </w:rPr>
            </w:pPr>
            <w:r>
              <w:rPr>
                <w:rFonts w:hint="eastAsia"/>
                <w:sz w:val="22"/>
                <w:szCs w:val="22"/>
              </w:rPr>
              <w:t>2017年1月1日以来投标人获得省级</w:t>
            </w:r>
            <w:r>
              <w:rPr>
                <w:rFonts w:hint="eastAsia"/>
                <w:sz w:val="22"/>
                <w:szCs w:val="22"/>
                <w:lang w:val="en-US" w:eastAsia="zh-CN"/>
              </w:rPr>
              <w:t>或以上</w:t>
            </w:r>
            <w:r>
              <w:rPr>
                <w:rFonts w:hint="eastAsia"/>
                <w:sz w:val="22"/>
                <w:szCs w:val="22"/>
              </w:rPr>
              <w:t>连续</w:t>
            </w:r>
            <w:r>
              <w:rPr>
                <w:rFonts w:hint="eastAsia"/>
                <w:sz w:val="22"/>
                <w:szCs w:val="22"/>
                <w:lang w:val="en-US" w:eastAsia="zh-CN"/>
              </w:rPr>
              <w:t>4</w:t>
            </w:r>
            <w:r>
              <w:rPr>
                <w:rFonts w:hint="eastAsia"/>
                <w:sz w:val="22"/>
                <w:szCs w:val="22"/>
              </w:rPr>
              <w:t>年以上（含</w:t>
            </w:r>
            <w:r>
              <w:rPr>
                <w:rFonts w:hint="eastAsia"/>
                <w:sz w:val="22"/>
                <w:szCs w:val="22"/>
                <w:lang w:val="en-US" w:eastAsia="zh-CN"/>
              </w:rPr>
              <w:t>4</w:t>
            </w:r>
            <w:r>
              <w:rPr>
                <w:rFonts w:hint="eastAsia"/>
                <w:sz w:val="22"/>
                <w:szCs w:val="22"/>
              </w:rPr>
              <w:t>年）“守合同重信用”荣誉称号的得</w:t>
            </w:r>
            <w:r>
              <w:rPr>
                <w:rFonts w:hint="eastAsia"/>
                <w:sz w:val="22"/>
                <w:szCs w:val="22"/>
                <w:lang w:val="en-US" w:eastAsia="zh-CN"/>
              </w:rPr>
              <w:t>5</w:t>
            </w:r>
            <w:r>
              <w:rPr>
                <w:rFonts w:hint="eastAsia"/>
                <w:sz w:val="22"/>
                <w:szCs w:val="22"/>
              </w:rPr>
              <w:t>分</w:t>
            </w:r>
            <w:r>
              <w:rPr>
                <w:rFonts w:hint="eastAsia"/>
                <w:sz w:val="22"/>
                <w:szCs w:val="22"/>
                <w:lang w:eastAsia="zh-CN"/>
              </w:rPr>
              <w:t>，</w:t>
            </w:r>
            <w:r>
              <w:rPr>
                <w:rFonts w:hint="eastAsia"/>
                <w:sz w:val="22"/>
                <w:szCs w:val="22"/>
              </w:rPr>
              <w:t>获得省级</w:t>
            </w:r>
            <w:r>
              <w:rPr>
                <w:rFonts w:hint="eastAsia"/>
                <w:sz w:val="22"/>
                <w:szCs w:val="22"/>
                <w:lang w:val="en-US" w:eastAsia="zh-CN"/>
              </w:rPr>
              <w:t>或以上</w:t>
            </w:r>
            <w:r>
              <w:rPr>
                <w:rFonts w:hint="eastAsia"/>
                <w:sz w:val="22"/>
                <w:szCs w:val="22"/>
              </w:rPr>
              <w:t>连续</w:t>
            </w:r>
            <w:r>
              <w:rPr>
                <w:rFonts w:hint="eastAsia"/>
                <w:sz w:val="22"/>
                <w:szCs w:val="22"/>
                <w:lang w:val="en-US" w:eastAsia="zh-CN"/>
              </w:rPr>
              <w:t>3</w:t>
            </w:r>
            <w:r>
              <w:rPr>
                <w:rFonts w:hint="eastAsia"/>
                <w:sz w:val="22"/>
                <w:szCs w:val="22"/>
              </w:rPr>
              <w:t>年</w:t>
            </w:r>
            <w:r>
              <w:rPr>
                <w:rFonts w:hint="eastAsia" w:cs="Times New Roman"/>
                <w:sz w:val="22"/>
                <w:szCs w:val="22"/>
                <w:lang w:val="en-US" w:eastAsia="zh-CN"/>
              </w:rPr>
              <w:t>“守合同重信用”荣誉称号的得2分；其他不得分。</w:t>
            </w:r>
          </w:p>
          <w:p>
            <w:pPr>
              <w:keepNext w:val="0"/>
              <w:keepLines w:val="0"/>
              <w:pageBreakBefore w:val="0"/>
              <w:widowControl w:val="0"/>
              <w:kinsoku/>
              <w:wordWrap/>
              <w:overflowPunct/>
              <w:topLinePunct w:val="0"/>
              <w:autoSpaceDE/>
              <w:autoSpaceDN/>
              <w:bidi w:val="0"/>
              <w:adjustRightInd/>
              <w:snapToGrid/>
              <w:spacing w:line="324" w:lineRule="auto"/>
              <w:ind w:left="105" w:leftChars="50" w:right="105" w:rightChars="50"/>
              <w:textAlignment w:val="auto"/>
              <w:rPr>
                <w:rFonts w:hint="eastAsia" w:ascii="宋体" w:hAnsi="宋体" w:eastAsia="宋体" w:cs="宋体"/>
                <w:color w:val="000000"/>
                <w:sz w:val="22"/>
                <w:szCs w:val="22"/>
                <w:lang w:eastAsia="zh-CN"/>
              </w:rPr>
            </w:pPr>
            <w:r>
              <w:rPr>
                <w:rFonts w:hint="eastAsia" w:cs="Times New Roman"/>
                <w:sz w:val="22"/>
                <w:szCs w:val="22"/>
                <w:lang w:val="en-US" w:eastAsia="zh-CN"/>
              </w:rPr>
              <w:t>注：提供</w:t>
            </w:r>
            <w:r>
              <w:rPr>
                <w:rFonts w:hint="eastAsia" w:ascii="宋体" w:hAnsi="宋体" w:cs="宋体"/>
                <w:sz w:val="22"/>
                <w:szCs w:val="22"/>
                <w:lang w:val="en-US" w:eastAsia="zh-CN"/>
              </w:rPr>
              <w:t>证明文件</w:t>
            </w:r>
            <w:r>
              <w:rPr>
                <w:rFonts w:hint="eastAsia" w:cs="Times New Roman"/>
                <w:sz w:val="22"/>
                <w:szCs w:val="22"/>
                <w:lang w:val="en-US" w:eastAsia="zh-CN"/>
              </w:rPr>
              <w:t>复印件并加盖公章，</w:t>
            </w:r>
            <w:r>
              <w:rPr>
                <w:rStyle w:val="72"/>
                <w:rFonts w:hint="eastAsia" w:eastAsia="宋体"/>
                <w:b w:val="0"/>
                <w:bCs/>
                <w:sz w:val="22"/>
                <w:szCs w:val="22"/>
                <w:lang w:val="en-US" w:eastAsia="zh-CN"/>
              </w:rPr>
              <w:t>无提供</w:t>
            </w:r>
            <w:r>
              <w:rPr>
                <w:rStyle w:val="72"/>
                <w:rFonts w:hint="default"/>
                <w:b w:val="0"/>
                <w:bCs/>
                <w:sz w:val="22"/>
                <w:szCs w:val="22"/>
              </w:rPr>
              <w:t>不得分</w:t>
            </w:r>
            <w:r>
              <w:rPr>
                <w:rFonts w:hint="eastAsia" w:cs="Times New Roman"/>
                <w:sz w:val="22"/>
                <w:szCs w:val="22"/>
                <w:lang w:val="en-US" w:eastAsia="zh-CN"/>
              </w:rPr>
              <w:t>。</w:t>
            </w:r>
          </w:p>
        </w:tc>
        <w:tc>
          <w:tcPr>
            <w:tcW w:w="921"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56" w:type="dxa"/>
            <w:vAlign w:val="center"/>
          </w:tcPr>
          <w:p>
            <w:pPr>
              <w:topLinePunct/>
              <w:adjustRightInd w:val="0"/>
              <w:snapToGrid w:val="0"/>
              <w:jc w:val="center"/>
              <w:rPr>
                <w:rFonts w:hint="eastAsia" w:ascii="宋体" w:hAnsi="宋体" w:eastAsia="宋体" w:cs="宋体"/>
                <w:color w:val="000000"/>
                <w:sz w:val="22"/>
                <w:szCs w:val="22"/>
                <w:lang w:eastAsia="zh-CN"/>
              </w:rPr>
            </w:pPr>
            <w:r>
              <w:rPr>
                <w:rFonts w:hint="eastAsia" w:ascii="宋体" w:hAnsi="宋体" w:eastAsia="宋体" w:cs="宋体"/>
                <w:sz w:val="22"/>
                <w:szCs w:val="22"/>
              </w:rPr>
              <w:t>3</w:t>
            </w:r>
          </w:p>
        </w:tc>
        <w:tc>
          <w:tcPr>
            <w:tcW w:w="1183"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服务场所</w:t>
            </w:r>
          </w:p>
        </w:tc>
        <w:tc>
          <w:tcPr>
            <w:tcW w:w="6548" w:type="dxa"/>
            <w:vAlign w:val="center"/>
          </w:tcPr>
          <w:p>
            <w:pPr>
              <w:keepNext w:val="0"/>
              <w:keepLines w:val="0"/>
              <w:pageBreakBefore w:val="0"/>
              <w:kinsoku/>
              <w:wordWrap/>
              <w:overflowPunct/>
              <w:autoSpaceDE/>
              <w:autoSpaceDN/>
              <w:bidi w:val="0"/>
              <w:ind w:left="105" w:leftChars="50" w:right="105" w:rightChars="50"/>
              <w:textAlignment w:val="auto"/>
              <w:rPr>
                <w:rFonts w:ascii="宋体" w:hAnsi="宋体" w:eastAsia="宋体" w:cs="宋体"/>
                <w:sz w:val="22"/>
                <w:szCs w:val="22"/>
              </w:rPr>
            </w:pPr>
            <w:r>
              <w:rPr>
                <w:rFonts w:hint="eastAsia" w:ascii="宋体" w:hAnsi="宋体" w:eastAsia="宋体" w:cs="宋体"/>
                <w:sz w:val="22"/>
                <w:szCs w:val="22"/>
              </w:rPr>
              <w:t>根据合格供应商售后点的稳定性及其办公面积进行综合比较打分：</w:t>
            </w:r>
          </w:p>
          <w:p>
            <w:pPr>
              <w:keepNext w:val="0"/>
              <w:keepLines w:val="0"/>
              <w:pageBreakBefore w:val="0"/>
              <w:kinsoku/>
              <w:wordWrap/>
              <w:overflowPunct/>
              <w:autoSpaceDE/>
              <w:autoSpaceDN/>
              <w:bidi w:val="0"/>
              <w:ind w:left="105" w:leftChars="50" w:right="105" w:rightChars="50"/>
              <w:textAlignment w:val="auto"/>
              <w:rPr>
                <w:rFonts w:ascii="宋体" w:hAnsi="宋体" w:eastAsia="宋体" w:cs="宋体"/>
                <w:sz w:val="22"/>
                <w:szCs w:val="22"/>
              </w:rPr>
            </w:pPr>
            <w:r>
              <w:rPr>
                <w:rFonts w:hint="eastAsia" w:ascii="宋体" w:hAnsi="宋体" w:eastAsia="宋体" w:cs="宋体"/>
                <w:sz w:val="22"/>
                <w:szCs w:val="22"/>
              </w:rPr>
              <w:t>对各合格供应商的办公场所进行评分，办公面积满</w:t>
            </w:r>
            <w:r>
              <w:rPr>
                <w:rFonts w:hint="eastAsia" w:ascii="宋体" w:hAnsi="宋体" w:cs="宋体"/>
                <w:sz w:val="22"/>
                <w:szCs w:val="22"/>
                <w:lang w:val="en-US" w:eastAsia="zh-CN"/>
              </w:rPr>
              <w:t>4</w:t>
            </w:r>
            <w:r>
              <w:rPr>
                <w:rFonts w:hint="eastAsia" w:ascii="宋体" w:hAnsi="宋体" w:eastAsia="宋体" w:cs="宋体"/>
                <w:sz w:val="22"/>
                <w:szCs w:val="22"/>
              </w:rPr>
              <w:t>00m2的得</w:t>
            </w:r>
            <w:r>
              <w:rPr>
                <w:rFonts w:hint="eastAsia" w:ascii="宋体" w:hAnsi="宋体" w:eastAsia="宋体" w:cs="宋体"/>
                <w:sz w:val="22"/>
                <w:szCs w:val="22"/>
                <w:lang w:val="en-US" w:eastAsia="zh-CN"/>
              </w:rPr>
              <w:t>2</w:t>
            </w:r>
            <w:r>
              <w:rPr>
                <w:rFonts w:hint="eastAsia" w:ascii="宋体" w:hAnsi="宋体" w:eastAsia="宋体" w:cs="宋体"/>
                <w:sz w:val="22"/>
                <w:szCs w:val="22"/>
              </w:rPr>
              <w:t>分，不足的不得分。</w:t>
            </w:r>
          </w:p>
          <w:p>
            <w:pPr>
              <w:keepNext w:val="0"/>
              <w:keepLines w:val="0"/>
              <w:pageBreakBefore w:val="0"/>
              <w:widowControl/>
              <w:kinsoku/>
              <w:wordWrap/>
              <w:overflowPunct/>
              <w:autoSpaceDE/>
              <w:autoSpaceDN/>
              <w:bidi w:val="0"/>
              <w:ind w:left="105" w:leftChars="50" w:right="105" w:rightChars="50"/>
              <w:textAlignment w:val="auto"/>
              <w:rPr>
                <w:rFonts w:hint="eastAsia" w:ascii="宋体" w:hAnsi="宋体" w:eastAsia="宋体" w:cs="宋体"/>
                <w:color w:val="000000"/>
                <w:sz w:val="22"/>
                <w:szCs w:val="22"/>
              </w:rPr>
            </w:pPr>
            <w:r>
              <w:rPr>
                <w:rFonts w:hint="eastAsia" w:ascii="宋体" w:hAnsi="宋体" w:eastAsia="宋体" w:cs="宋体"/>
                <w:sz w:val="22"/>
                <w:szCs w:val="22"/>
              </w:rPr>
              <w:t>注：须提供自有房产的提供自有房产证明复印件，服务场所租赁的，提供租赁合同复印件。房屋租赁合同时间必须在本项目发布采购公告之日前为有效证明，其余则视为无效证明。</w:t>
            </w:r>
          </w:p>
        </w:tc>
        <w:tc>
          <w:tcPr>
            <w:tcW w:w="921"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56" w:type="dxa"/>
            <w:vAlign w:val="center"/>
          </w:tcPr>
          <w:p>
            <w:pPr>
              <w:topLinePunct/>
              <w:adjustRightInd w:val="0"/>
              <w:snapToGrid w:val="0"/>
              <w:jc w:val="center"/>
              <w:rPr>
                <w:rFonts w:hint="eastAsia" w:ascii="宋体" w:hAnsi="宋体" w:eastAsia="宋体" w:cs="宋体"/>
                <w:color w:val="000000"/>
                <w:sz w:val="22"/>
                <w:szCs w:val="22"/>
                <w:lang w:val="en-US" w:eastAsia="zh-CN"/>
              </w:rPr>
            </w:pPr>
            <w:r>
              <w:rPr>
                <w:rFonts w:hint="eastAsia" w:ascii="宋体" w:hAnsi="宋体" w:eastAsia="宋体" w:cs="宋体"/>
                <w:sz w:val="22"/>
                <w:szCs w:val="22"/>
              </w:rPr>
              <w:t>4</w:t>
            </w:r>
          </w:p>
        </w:tc>
        <w:tc>
          <w:tcPr>
            <w:tcW w:w="1183" w:type="dxa"/>
            <w:vAlign w:val="center"/>
          </w:tcPr>
          <w:p>
            <w:pPr>
              <w:topLinePunct/>
              <w:adjustRightInd w:val="0"/>
              <w:snapToGrid w:val="0"/>
              <w:jc w:val="center"/>
              <w:rPr>
                <w:rFonts w:hint="eastAsia" w:ascii="宋体" w:hAnsi="宋体" w:eastAsia="宋体" w:cs="宋体"/>
                <w:color w:val="000000"/>
                <w:sz w:val="22"/>
                <w:szCs w:val="22"/>
              </w:rPr>
            </w:pPr>
            <w:r>
              <w:rPr>
                <w:rFonts w:hint="eastAsia" w:ascii="宋体" w:hAnsi="宋体" w:eastAsia="宋体" w:cs="宋体"/>
                <w:sz w:val="22"/>
                <w:szCs w:val="22"/>
              </w:rPr>
              <w:t>同类项目业绩</w:t>
            </w:r>
          </w:p>
        </w:tc>
        <w:tc>
          <w:tcPr>
            <w:tcW w:w="6548" w:type="dxa"/>
            <w:vAlign w:val="center"/>
          </w:tcPr>
          <w:p>
            <w:pPr>
              <w:keepNext w:val="0"/>
              <w:keepLines w:val="0"/>
              <w:pageBreakBefore w:val="0"/>
              <w:kinsoku/>
              <w:wordWrap/>
              <w:overflowPunct/>
              <w:topLinePunct/>
              <w:autoSpaceDE/>
              <w:autoSpaceDN/>
              <w:bidi w:val="0"/>
              <w:adjustRightInd w:val="0"/>
              <w:snapToGrid w:val="0"/>
              <w:ind w:left="105" w:leftChars="50" w:right="105" w:rightChars="50"/>
              <w:textAlignment w:val="auto"/>
              <w:rPr>
                <w:rStyle w:val="73"/>
                <w:rFonts w:hint="eastAsia" w:eastAsia="宋体"/>
                <w:sz w:val="22"/>
                <w:szCs w:val="22"/>
                <w:lang w:val="en-US" w:eastAsia="zh-CN"/>
              </w:rPr>
            </w:pPr>
            <w:r>
              <w:rPr>
                <w:rStyle w:val="73"/>
                <w:rFonts w:hint="eastAsia" w:eastAsia="宋体"/>
                <w:sz w:val="22"/>
                <w:szCs w:val="22"/>
                <w:lang w:val="en-US" w:eastAsia="zh-CN"/>
              </w:rPr>
              <w:t>对2017年以来（以出具时间为准）完成招标人委托的工程招标项目，每提供一个得</w:t>
            </w:r>
            <w:r>
              <w:rPr>
                <w:rStyle w:val="73"/>
                <w:rFonts w:hint="eastAsia"/>
                <w:sz w:val="22"/>
                <w:szCs w:val="22"/>
                <w:lang w:val="en-US" w:eastAsia="zh-CN"/>
              </w:rPr>
              <w:t>0.5</w:t>
            </w:r>
            <w:r>
              <w:rPr>
                <w:rStyle w:val="73"/>
                <w:rFonts w:hint="eastAsia" w:eastAsia="宋体"/>
                <w:sz w:val="22"/>
                <w:szCs w:val="22"/>
                <w:lang w:val="en-US" w:eastAsia="zh-CN"/>
              </w:rPr>
              <w:t>分。本项满分为</w:t>
            </w:r>
            <w:r>
              <w:rPr>
                <w:rStyle w:val="73"/>
                <w:rFonts w:hint="eastAsia"/>
                <w:sz w:val="22"/>
                <w:szCs w:val="22"/>
                <w:lang w:val="en-US" w:eastAsia="zh-CN"/>
              </w:rPr>
              <w:t>6</w:t>
            </w:r>
            <w:r>
              <w:rPr>
                <w:rStyle w:val="73"/>
                <w:rFonts w:hint="eastAsia" w:eastAsia="宋体"/>
                <w:sz w:val="22"/>
                <w:szCs w:val="22"/>
                <w:lang w:val="en-US" w:eastAsia="zh-CN"/>
              </w:rPr>
              <w:t>分。</w:t>
            </w:r>
            <w:r>
              <w:rPr>
                <w:rStyle w:val="73"/>
                <w:rFonts w:hint="default" w:eastAsia="宋体"/>
                <w:sz w:val="22"/>
                <w:szCs w:val="22"/>
                <w:lang w:val="en-US" w:eastAsia="zh-CN"/>
              </w:rPr>
              <w:br w:type="textWrapping"/>
            </w:r>
            <w:r>
              <w:rPr>
                <w:rStyle w:val="73"/>
                <w:rFonts w:hint="eastAsia" w:eastAsia="宋体"/>
                <w:sz w:val="22"/>
                <w:szCs w:val="22"/>
                <w:lang w:val="en-US" w:eastAsia="zh-CN"/>
              </w:rPr>
              <w:t>注：</w:t>
            </w:r>
            <w:r>
              <w:rPr>
                <w:rStyle w:val="73"/>
                <w:rFonts w:hint="default" w:eastAsia="宋体"/>
                <w:sz w:val="22"/>
                <w:szCs w:val="22"/>
                <w:lang w:val="en-US" w:eastAsia="zh-CN"/>
              </w:rPr>
              <w:t>提供合同复印件</w:t>
            </w:r>
            <w:r>
              <w:rPr>
                <w:rStyle w:val="73"/>
                <w:rFonts w:hint="eastAsia" w:eastAsia="宋体"/>
                <w:sz w:val="22"/>
                <w:szCs w:val="22"/>
                <w:lang w:val="en-US" w:eastAsia="zh-CN"/>
              </w:rPr>
              <w:t>和汕尾市公共资源交易平台或广东省招标投标监管网-广东省招标投标监管网发布公告网上截图</w:t>
            </w:r>
            <w:r>
              <w:rPr>
                <w:rStyle w:val="73"/>
                <w:rFonts w:hint="default" w:eastAsia="宋体"/>
                <w:sz w:val="22"/>
                <w:szCs w:val="22"/>
                <w:lang w:val="en-US" w:eastAsia="zh-CN"/>
              </w:rPr>
              <w:t>，</w:t>
            </w:r>
            <w:r>
              <w:rPr>
                <w:rStyle w:val="73"/>
                <w:rFonts w:hint="eastAsia" w:eastAsia="宋体"/>
                <w:sz w:val="22"/>
                <w:szCs w:val="22"/>
                <w:lang w:val="en-US" w:eastAsia="zh-CN"/>
              </w:rPr>
              <w:t>无提供</w:t>
            </w:r>
            <w:r>
              <w:rPr>
                <w:rStyle w:val="73"/>
                <w:rFonts w:hint="default" w:eastAsia="宋体"/>
                <w:sz w:val="22"/>
                <w:szCs w:val="22"/>
                <w:lang w:val="en-US" w:eastAsia="zh-CN"/>
              </w:rPr>
              <w:t>不得分。</w:t>
            </w:r>
          </w:p>
        </w:tc>
        <w:tc>
          <w:tcPr>
            <w:tcW w:w="921" w:type="dxa"/>
            <w:vAlign w:val="center"/>
          </w:tcPr>
          <w:p>
            <w:pPr>
              <w:topLinePunct/>
              <w:adjustRightInd w:val="0"/>
              <w:snapToGrid w:val="0"/>
              <w:jc w:val="center"/>
              <w:rPr>
                <w:rFonts w:hint="eastAsia" w:ascii="宋体" w:hAnsi="宋体" w:eastAsia="宋体" w:cs="宋体"/>
                <w:color w:val="000000"/>
                <w:sz w:val="22"/>
                <w:szCs w:val="22"/>
                <w:lang w:eastAsia="zh-CN"/>
              </w:rPr>
            </w:pPr>
            <w:r>
              <w:rPr>
                <w:rFonts w:hint="eastAsia" w:ascii="宋体" w:hAnsi="宋体" w:cs="宋体"/>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56" w:type="dxa"/>
            <w:vAlign w:val="center"/>
          </w:tcPr>
          <w:p>
            <w:pPr>
              <w:topLinePunct/>
              <w:adjustRightInd w:val="0"/>
              <w:snapToGrid w:val="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c>
          <w:tcPr>
            <w:tcW w:w="1183" w:type="dxa"/>
            <w:vAlign w:val="center"/>
          </w:tcPr>
          <w:p>
            <w:pPr>
              <w:topLinePunct/>
              <w:adjustRightInd w:val="0"/>
              <w:snapToGrid w:val="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企业实力</w:t>
            </w:r>
          </w:p>
        </w:tc>
        <w:tc>
          <w:tcPr>
            <w:tcW w:w="6548" w:type="dxa"/>
            <w:vAlign w:val="center"/>
          </w:tcPr>
          <w:p>
            <w:pPr>
              <w:keepNext w:val="0"/>
              <w:keepLines w:val="0"/>
              <w:pageBreakBefore w:val="0"/>
              <w:kinsoku/>
              <w:wordWrap/>
              <w:overflowPunct/>
              <w:topLinePunct/>
              <w:autoSpaceDE/>
              <w:autoSpaceDN/>
              <w:bidi w:val="0"/>
              <w:adjustRightInd w:val="0"/>
              <w:snapToGrid w:val="0"/>
              <w:ind w:left="105" w:leftChars="50" w:right="105" w:rightChars="50"/>
              <w:textAlignment w:val="auto"/>
              <w:rPr>
                <w:rStyle w:val="73"/>
                <w:rFonts w:hint="eastAsia" w:eastAsia="宋体"/>
                <w:sz w:val="22"/>
                <w:szCs w:val="22"/>
                <w:lang w:val="en-US" w:eastAsia="zh-CN"/>
              </w:rPr>
            </w:pPr>
            <w:r>
              <w:rPr>
                <w:rStyle w:val="73"/>
                <w:rFonts w:hint="eastAsia" w:eastAsia="宋体"/>
                <w:sz w:val="22"/>
                <w:szCs w:val="22"/>
                <w:lang w:val="en-US" w:eastAsia="zh-CN"/>
              </w:rPr>
              <w:t>获得由建筑行业协会颁发的建设招标代理行业资信评价AAA级等级证书得4分，AA级等级证书得2分，A级等级证书得1分，其他不得分。</w:t>
            </w:r>
          </w:p>
          <w:p>
            <w:pPr>
              <w:keepNext w:val="0"/>
              <w:keepLines w:val="0"/>
              <w:pageBreakBefore w:val="0"/>
              <w:kinsoku/>
              <w:wordWrap/>
              <w:overflowPunct/>
              <w:topLinePunct/>
              <w:autoSpaceDE/>
              <w:autoSpaceDN/>
              <w:bidi w:val="0"/>
              <w:adjustRightInd w:val="0"/>
              <w:snapToGrid w:val="0"/>
              <w:ind w:left="105" w:leftChars="50" w:right="105" w:rightChars="50"/>
              <w:textAlignment w:val="auto"/>
              <w:rPr>
                <w:rStyle w:val="73"/>
                <w:rFonts w:hint="default" w:eastAsia="宋体"/>
                <w:sz w:val="22"/>
                <w:szCs w:val="22"/>
                <w:lang w:val="en-US" w:eastAsia="zh-CN"/>
              </w:rPr>
            </w:pPr>
            <w:r>
              <w:rPr>
                <w:rStyle w:val="73"/>
                <w:rFonts w:hint="eastAsia" w:eastAsia="宋体"/>
                <w:sz w:val="22"/>
                <w:szCs w:val="22"/>
                <w:lang w:val="en-US" w:eastAsia="zh-CN"/>
              </w:rPr>
              <w:t>注：</w:t>
            </w:r>
            <w:r>
              <w:rPr>
                <w:rStyle w:val="73"/>
                <w:rFonts w:hint="default" w:eastAsia="宋体"/>
                <w:sz w:val="22"/>
                <w:szCs w:val="22"/>
                <w:lang w:val="en-US" w:eastAsia="zh-CN"/>
              </w:rPr>
              <w:t>提供</w:t>
            </w:r>
            <w:r>
              <w:rPr>
                <w:rStyle w:val="73"/>
                <w:rFonts w:hint="eastAsia"/>
                <w:sz w:val="22"/>
                <w:szCs w:val="22"/>
                <w:lang w:val="en-US" w:eastAsia="zh-CN"/>
              </w:rPr>
              <w:t>证明文件</w:t>
            </w:r>
            <w:r>
              <w:rPr>
                <w:rFonts w:hint="eastAsia" w:ascii="宋体" w:hAnsi="宋体" w:cs="宋体"/>
                <w:sz w:val="22"/>
                <w:szCs w:val="22"/>
              </w:rPr>
              <w:t>复印件</w:t>
            </w:r>
            <w:r>
              <w:rPr>
                <w:rStyle w:val="73"/>
                <w:rFonts w:hint="eastAsia"/>
                <w:sz w:val="22"/>
                <w:szCs w:val="22"/>
                <w:lang w:val="en-US" w:eastAsia="zh-CN"/>
              </w:rPr>
              <w:t>加盖公章</w:t>
            </w:r>
            <w:r>
              <w:rPr>
                <w:rStyle w:val="73"/>
                <w:rFonts w:hint="default" w:eastAsia="宋体"/>
                <w:sz w:val="22"/>
                <w:szCs w:val="22"/>
                <w:lang w:val="en-US" w:eastAsia="zh-CN"/>
              </w:rPr>
              <w:t>，</w:t>
            </w:r>
            <w:r>
              <w:rPr>
                <w:rStyle w:val="73"/>
                <w:rFonts w:hint="eastAsia" w:eastAsia="宋体"/>
                <w:sz w:val="22"/>
                <w:szCs w:val="22"/>
                <w:lang w:val="en-US" w:eastAsia="zh-CN"/>
              </w:rPr>
              <w:t>无提供</w:t>
            </w:r>
            <w:r>
              <w:rPr>
                <w:rStyle w:val="73"/>
                <w:rFonts w:hint="default" w:eastAsia="宋体"/>
                <w:sz w:val="22"/>
                <w:szCs w:val="22"/>
                <w:lang w:val="en-US" w:eastAsia="zh-CN"/>
              </w:rPr>
              <w:t>不得分。</w:t>
            </w:r>
          </w:p>
        </w:tc>
        <w:tc>
          <w:tcPr>
            <w:tcW w:w="921" w:type="dxa"/>
            <w:vAlign w:val="center"/>
          </w:tcPr>
          <w:p>
            <w:pPr>
              <w:topLinePunct/>
              <w:adjustRightInd w:val="0"/>
              <w:snapToGrid w:val="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r>
    </w:tbl>
    <w:p>
      <w:pPr>
        <w:pStyle w:val="43"/>
        <w:spacing w:after="60"/>
        <w:ind w:left="0" w:leftChars="0" w:firstLine="0" w:firstLineChars="0"/>
        <w:rPr>
          <w:rFonts w:hint="eastAsia" w:ascii="宋体" w:hAnsi="宋体" w:eastAsia="宋体" w:cs="宋体"/>
          <w:color w:val="000000"/>
          <w:szCs w:val="21"/>
        </w:rPr>
      </w:pPr>
      <w:r>
        <w:rPr>
          <w:rFonts w:hint="eastAsia" w:ascii="宋体" w:hAnsi="宋体" w:eastAsia="宋体" w:cs="宋体"/>
          <w:color w:val="000000"/>
          <w:szCs w:val="21"/>
        </w:rPr>
        <w:t>备注：1、评委对各</w:t>
      </w:r>
      <w:r>
        <w:rPr>
          <w:rFonts w:hint="eastAsia" w:ascii="宋体" w:hAnsi="宋体" w:eastAsia="宋体" w:cs="宋体"/>
          <w:color w:val="000000"/>
        </w:rPr>
        <w:t>响应文件</w:t>
      </w:r>
      <w:r>
        <w:rPr>
          <w:rFonts w:hint="eastAsia" w:ascii="宋体" w:hAnsi="宋体" w:eastAsia="宋体" w:cs="宋体"/>
          <w:color w:val="000000"/>
          <w:szCs w:val="21"/>
        </w:rPr>
        <w:t>进行比较后，根据计分方法进行相应地打分。</w:t>
      </w:r>
    </w:p>
    <w:p>
      <w:pPr>
        <w:pStyle w:val="43"/>
        <w:spacing w:after="60"/>
        <w:ind w:left="0" w:leftChars="0" w:firstLine="0" w:firstLineChars="0"/>
        <w:rPr>
          <w:rFonts w:hint="eastAsia" w:ascii="宋体" w:hAnsi="宋体" w:eastAsia="宋体" w:cs="宋体"/>
          <w:color w:val="000000"/>
        </w:rPr>
      </w:pPr>
    </w:p>
    <w:p>
      <w:pPr>
        <w:pStyle w:val="31"/>
        <w:rPr>
          <w:rFonts w:hint="eastAsia" w:ascii="宋体" w:hAnsi="宋体" w:eastAsia="宋体" w:cs="宋体"/>
          <w:color w:val="000000"/>
          <w:szCs w:val="21"/>
        </w:rPr>
      </w:pPr>
      <w:r>
        <w:rPr>
          <w:rFonts w:hint="eastAsia" w:ascii="宋体" w:hAnsi="宋体" w:eastAsia="宋体" w:cs="宋体"/>
          <w:color w:val="000000"/>
          <w:szCs w:val="21"/>
        </w:rPr>
        <w:t>评委签名：                                  日期：</w:t>
      </w:r>
    </w:p>
    <w:p>
      <w:pPr>
        <w:pStyle w:val="43"/>
        <w:spacing w:before="120" w:line="360" w:lineRule="auto"/>
        <w:rPr>
          <w:rFonts w:hint="eastAsia" w:ascii="宋体" w:hAnsi="宋体" w:eastAsia="宋体" w:cs="宋体"/>
          <w:b/>
          <w:color w:val="000000"/>
        </w:rPr>
      </w:pPr>
      <w:r>
        <w:rPr>
          <w:rFonts w:hint="eastAsia" w:ascii="宋体" w:hAnsi="宋体" w:eastAsia="宋体" w:cs="宋体"/>
          <w:b/>
          <w:color w:val="000000"/>
        </w:rPr>
        <w:br w:type="page"/>
      </w:r>
      <w:r>
        <w:rPr>
          <w:rFonts w:hint="eastAsia" w:ascii="宋体" w:hAnsi="宋体" w:eastAsia="宋体" w:cs="宋体"/>
          <w:b/>
          <w:color w:val="000000"/>
        </w:rPr>
        <w:t>附表2 -</w:t>
      </w:r>
      <w:r>
        <w:rPr>
          <w:rFonts w:hint="eastAsia" w:ascii="宋体" w:hAnsi="宋体" w:eastAsia="宋体" w:cs="宋体"/>
          <w:b/>
          <w:color w:val="000000"/>
          <w:lang w:val="en-US" w:eastAsia="zh-CN"/>
        </w:rPr>
        <w:t>3</w:t>
      </w:r>
      <w:r>
        <w:rPr>
          <w:rFonts w:hint="eastAsia" w:ascii="宋体" w:hAnsi="宋体" w:eastAsia="宋体" w:cs="宋体"/>
          <w:b/>
          <w:color w:val="000000"/>
        </w:rPr>
        <w:t>：</w:t>
      </w:r>
      <w:r>
        <w:rPr>
          <w:rFonts w:hint="eastAsia" w:ascii="宋体" w:hAnsi="宋体" w:eastAsia="宋体" w:cs="宋体"/>
          <w:b/>
          <w:color w:val="000000"/>
          <w:lang w:val="en-US" w:eastAsia="zh-CN"/>
        </w:rPr>
        <w:t>价格</w:t>
      </w:r>
      <w:r>
        <w:rPr>
          <w:rFonts w:hint="eastAsia" w:ascii="宋体" w:hAnsi="宋体" w:eastAsia="宋体" w:cs="宋体"/>
          <w:b/>
          <w:color w:val="000000"/>
        </w:rPr>
        <w:t>评审表</w:t>
      </w:r>
      <w:r>
        <w:rPr>
          <w:rFonts w:hint="eastAsia" w:ascii="宋体" w:hAnsi="宋体" w:eastAsia="宋体" w:cs="宋体"/>
          <w:b/>
          <w:color w:val="000000"/>
          <w:sz w:val="18"/>
          <w:szCs w:val="18"/>
        </w:rPr>
        <w:t>（注：此表不需要供应商填写）</w:t>
      </w:r>
    </w:p>
    <w:p>
      <w:pPr>
        <w:pStyle w:val="43"/>
        <w:spacing w:after="60"/>
        <w:jc w:val="center"/>
        <w:rPr>
          <w:rFonts w:hint="eastAsia" w:ascii="宋体" w:hAnsi="宋体" w:eastAsia="宋体" w:cs="宋体"/>
          <w:b/>
          <w:color w:val="000000"/>
          <w:sz w:val="24"/>
        </w:rPr>
      </w:pPr>
    </w:p>
    <w:p>
      <w:pPr>
        <w:pStyle w:val="43"/>
        <w:spacing w:after="120"/>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价格</w:t>
      </w:r>
      <w:r>
        <w:rPr>
          <w:rFonts w:hint="eastAsia" w:ascii="宋体" w:hAnsi="宋体" w:eastAsia="宋体" w:cs="宋体"/>
          <w:b/>
          <w:color w:val="000000"/>
          <w:sz w:val="24"/>
        </w:rPr>
        <w:t>评审表（</w:t>
      </w:r>
      <w:r>
        <w:rPr>
          <w:rFonts w:hint="eastAsia" w:ascii="宋体" w:hAnsi="宋体" w:cs="宋体"/>
          <w:b/>
          <w:color w:val="000000"/>
          <w:sz w:val="24"/>
          <w:lang w:val="en-US" w:eastAsia="zh-CN"/>
        </w:rPr>
        <w:t>15</w:t>
      </w:r>
      <w:r>
        <w:rPr>
          <w:rFonts w:hint="eastAsia" w:ascii="宋体" w:hAnsi="宋体" w:eastAsia="宋体" w:cs="宋体"/>
          <w:b/>
          <w:color w:val="000000"/>
          <w:sz w:val="24"/>
        </w:rPr>
        <w:t>分）</w:t>
      </w:r>
    </w:p>
    <w:p>
      <w:pPr>
        <w:pStyle w:val="31"/>
        <w:rPr>
          <w:rFonts w:hint="eastAsia" w:ascii="宋体" w:hAnsi="宋体" w:eastAsia="宋体" w:cs="宋体"/>
          <w:color w:val="000000"/>
          <w:szCs w:val="21"/>
        </w:rPr>
      </w:pPr>
    </w:p>
    <w:tbl>
      <w:tblPr>
        <w:tblStyle w:val="29"/>
        <w:tblW w:w="9101"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67"/>
        <w:gridCol w:w="637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trPr>
        <w:tc>
          <w:tcPr>
            <w:tcW w:w="783" w:type="dxa"/>
            <w:tcBorders>
              <w:top w:val="single" w:color="auto" w:sz="4" w:space="0"/>
              <w:left w:val="single" w:color="auto" w:sz="4" w:space="0"/>
              <w:bottom w:val="single" w:color="auto" w:sz="4" w:space="0"/>
              <w:right w:val="single" w:color="auto" w:sz="4" w:space="0"/>
            </w:tcBorders>
            <w:vAlign w:val="center"/>
          </w:tcPr>
          <w:p>
            <w:pPr>
              <w:tabs>
                <w:tab w:val="center" w:pos="4361"/>
                <w:tab w:val="left" w:pos="4896"/>
              </w:tabs>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8318" w:type="dxa"/>
            <w:gridSpan w:val="3"/>
            <w:tcBorders>
              <w:top w:val="single" w:color="auto" w:sz="4" w:space="0"/>
              <w:left w:val="single" w:color="auto" w:sz="4" w:space="0"/>
              <w:bottom w:val="single" w:color="auto" w:sz="4" w:space="0"/>
              <w:right w:val="single" w:color="auto" w:sz="4" w:space="0"/>
            </w:tcBorders>
            <w:vAlign w:val="center"/>
          </w:tcPr>
          <w:p>
            <w:pPr>
              <w:tabs>
                <w:tab w:val="center" w:pos="4361"/>
                <w:tab w:val="left" w:pos="4896"/>
              </w:tabs>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价格部分</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15</w:t>
            </w:r>
            <w:r>
              <w:rPr>
                <w:rFonts w:hint="eastAsia" w:ascii="宋体" w:hAnsi="宋体" w:eastAsia="宋体" w:cs="宋体"/>
                <w:color w:val="00000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7" w:hRule="exact"/>
        </w:trPr>
        <w:tc>
          <w:tcPr>
            <w:tcW w:w="783" w:type="dxa"/>
            <w:tcBorders>
              <w:top w:val="single" w:color="auto" w:sz="4" w:space="0"/>
              <w:left w:val="single" w:color="auto" w:sz="4" w:space="0"/>
              <w:bottom w:val="single" w:color="auto" w:sz="4" w:space="0"/>
              <w:right w:val="single" w:color="auto" w:sz="4" w:space="0"/>
            </w:tcBorders>
            <w:vAlign w:val="center"/>
          </w:tcPr>
          <w:p>
            <w:pPr>
              <w:tabs>
                <w:tab w:val="center" w:pos="4361"/>
                <w:tab w:val="left" w:pos="4896"/>
              </w:tabs>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hint="eastAsia" w:ascii="宋体" w:hAnsi="宋体" w:eastAsia="宋体" w:cs="宋体"/>
                <w:color w:val="000000"/>
                <w:sz w:val="21"/>
                <w:szCs w:val="21"/>
                <w:lang w:val="en-US" w:eastAsia="zh-CN"/>
              </w:rPr>
            </w:pPr>
            <w:r>
              <w:rPr>
                <w:rFonts w:hint="eastAsia" w:ascii="宋体" w:hAnsi="宋体" w:eastAsia="宋体" w:cs="宋体"/>
                <w:bCs/>
                <w:color w:val="000000"/>
                <w:sz w:val="21"/>
                <w:szCs w:val="21"/>
              </w:rPr>
              <w:t>投标价格</w:t>
            </w:r>
          </w:p>
        </w:tc>
        <w:tc>
          <w:tcPr>
            <w:tcW w:w="6372" w:type="dxa"/>
            <w:tcBorders>
              <w:top w:val="single" w:color="auto" w:sz="4" w:space="0"/>
              <w:left w:val="single" w:color="auto" w:sz="4" w:space="0"/>
              <w:bottom w:val="single" w:color="auto" w:sz="4" w:space="0"/>
              <w:right w:val="single" w:color="auto" w:sz="4" w:space="0"/>
            </w:tcBorders>
            <w:vAlign w:val="center"/>
          </w:tcPr>
          <w:p>
            <w:pPr>
              <w:tabs>
                <w:tab w:val="left" w:pos="7740"/>
              </w:tabs>
              <w:snapToGrid w:val="0"/>
              <w:spacing w:line="240" w:lineRule="auto"/>
              <w:ind w:right="-88" w:rightChars="-42"/>
              <w:rPr>
                <w:rFonts w:hint="eastAsia" w:ascii="宋体" w:hAnsi="宋体" w:eastAsia="宋体" w:cs="宋体"/>
                <w:color w:val="000000"/>
                <w:sz w:val="21"/>
                <w:szCs w:val="21"/>
              </w:rPr>
            </w:pPr>
            <w:r>
              <w:rPr>
                <w:rFonts w:hint="eastAsia" w:ascii="宋体" w:hAnsi="宋体" w:eastAsia="宋体" w:cs="宋体"/>
                <w:color w:val="000000"/>
                <w:sz w:val="21"/>
                <w:szCs w:val="21"/>
              </w:rPr>
              <w:t>价格分应当采用低价优先法计算，即满足招标文件要求且投标价格最低的投标报价为评标基准价，其价格分为满分。其他投标人的价格分统一按照下列公式计算：</w:t>
            </w:r>
          </w:p>
          <w:p>
            <w:pPr>
              <w:tabs>
                <w:tab w:val="left" w:pos="7740"/>
              </w:tabs>
              <w:snapToGrid w:val="0"/>
              <w:spacing w:line="240" w:lineRule="auto"/>
              <w:ind w:right="-88" w:rightChars="-42"/>
              <w:rPr>
                <w:rFonts w:hint="eastAsia" w:ascii="宋体" w:hAnsi="宋体" w:eastAsia="宋体" w:cs="宋体"/>
                <w:color w:val="000000"/>
                <w:sz w:val="21"/>
                <w:szCs w:val="21"/>
              </w:rPr>
            </w:pPr>
            <w:r>
              <w:rPr>
                <w:rFonts w:hint="eastAsia" w:ascii="宋体" w:hAnsi="宋体" w:eastAsia="宋体" w:cs="宋体"/>
                <w:color w:val="000000"/>
                <w:sz w:val="21"/>
                <w:szCs w:val="21"/>
              </w:rPr>
              <w:t>投标报价得分=(评标基准价／投标报价)×100×权重</w:t>
            </w:r>
          </w:p>
          <w:p>
            <w:pPr>
              <w:tabs>
                <w:tab w:val="left" w:pos="7740"/>
              </w:tabs>
              <w:snapToGrid w:val="0"/>
              <w:spacing w:line="240" w:lineRule="auto"/>
              <w:ind w:right="-88" w:rightChars="-42"/>
              <w:rPr>
                <w:rFonts w:hint="eastAsia" w:ascii="宋体" w:hAnsi="宋体" w:eastAsia="宋体" w:cs="宋体"/>
                <w:color w:val="000000"/>
                <w:sz w:val="21"/>
                <w:szCs w:val="21"/>
              </w:rPr>
            </w:pPr>
            <w:r>
              <w:rPr>
                <w:rFonts w:hint="eastAsia" w:ascii="宋体" w:hAnsi="宋体" w:eastAsia="宋体" w:cs="宋体"/>
                <w:color w:val="000000"/>
                <w:sz w:val="21"/>
                <w:szCs w:val="21"/>
              </w:rPr>
              <w:t>备注：</w:t>
            </w:r>
          </w:p>
          <w:p>
            <w:pPr>
              <w:tabs>
                <w:tab w:val="left" w:pos="7740"/>
              </w:tabs>
              <w:snapToGrid w:val="0"/>
              <w:spacing w:line="240" w:lineRule="auto"/>
              <w:ind w:right="-88" w:rightChars="-42"/>
              <w:rPr>
                <w:rFonts w:hint="eastAsia" w:ascii="宋体" w:hAnsi="宋体" w:eastAsia="宋体" w:cs="宋体"/>
                <w:color w:val="000000"/>
                <w:sz w:val="21"/>
                <w:szCs w:val="21"/>
              </w:rPr>
            </w:pPr>
            <w:r>
              <w:rPr>
                <w:rFonts w:hint="eastAsia" w:ascii="宋体" w:hAnsi="宋体" w:eastAsia="宋体" w:cs="宋体"/>
                <w:color w:val="000000"/>
                <w:sz w:val="21"/>
                <w:szCs w:val="21"/>
              </w:rPr>
              <w:t>1、投标报价得分四舍五入后，小数点后保留两位有效数。</w:t>
            </w:r>
          </w:p>
          <w:p>
            <w:pPr>
              <w:keepNext w:val="0"/>
              <w:keepLines w:val="0"/>
              <w:pageBreakBefore w:val="0"/>
              <w:widowControl w:val="0"/>
              <w:tabs>
                <w:tab w:val="left" w:pos="7740"/>
              </w:tabs>
              <w:kinsoku/>
              <w:wordWrap/>
              <w:overflowPunct/>
              <w:topLinePunct w:val="0"/>
              <w:autoSpaceDE/>
              <w:autoSpaceDN/>
              <w:bidi w:val="0"/>
              <w:adjustRightInd/>
              <w:snapToGrid w:val="0"/>
              <w:spacing w:line="240" w:lineRule="auto"/>
              <w:ind w:right="-88" w:rightChars="-42"/>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评标基准价=最低评审价格（对报价明显低于其他投标人或者在设有标底时明显低于标底的，应当要求投标人具体说明并提供相关证明材料。投标人不能合理说明或者不能提供相关证明材料的，由评标委员会认定为以低于成本价竞标，作废标处理。</w:t>
            </w:r>
          </w:p>
        </w:tc>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15</w:t>
            </w:r>
          </w:p>
        </w:tc>
      </w:tr>
    </w:tbl>
    <w:p>
      <w:pPr>
        <w:pStyle w:val="31"/>
        <w:rPr>
          <w:rFonts w:hint="eastAsia" w:ascii="宋体" w:hAnsi="宋体" w:eastAsia="宋体" w:cs="宋体"/>
          <w:color w:val="000000"/>
          <w:szCs w:val="21"/>
        </w:rPr>
        <w:sectPr>
          <w:footerReference r:id="rId3" w:type="default"/>
          <w:pgSz w:w="11906" w:h="16838"/>
          <w:pgMar w:top="1089" w:right="1329" w:bottom="1089" w:left="1377" w:header="851" w:footer="992" w:gutter="0"/>
          <w:pgNumType w:start="1"/>
          <w:cols w:space="720" w:num="1"/>
          <w:docGrid w:type="lines" w:linePitch="312" w:charSpace="0"/>
        </w:sectPr>
      </w:pPr>
    </w:p>
    <w:p>
      <w:pPr>
        <w:spacing w:line="360" w:lineRule="auto"/>
        <w:jc w:val="center"/>
        <w:rPr>
          <w:rFonts w:hint="eastAsia" w:ascii="宋体" w:hAnsi="宋体" w:eastAsia="宋体" w:cs="宋体"/>
          <w:b/>
          <w:color w:val="000000"/>
          <w:sz w:val="28"/>
          <w:szCs w:val="28"/>
        </w:rPr>
      </w:pPr>
    </w:p>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第五部分 合同书格式</w:t>
      </w:r>
    </w:p>
    <w:p>
      <w:pPr>
        <w:rPr>
          <w:rFonts w:hint="eastAsia" w:ascii="宋体" w:hAnsi="宋体" w:eastAsia="宋体" w:cs="宋体"/>
          <w:color w:val="000000"/>
          <w:szCs w:val="21"/>
        </w:rPr>
      </w:pPr>
    </w:p>
    <w:p>
      <w:pPr>
        <w:jc w:val="center"/>
        <w:rPr>
          <w:rFonts w:hint="eastAsia"/>
          <w:sz w:val="44"/>
          <w:szCs w:val="44"/>
        </w:rPr>
      </w:pPr>
    </w:p>
    <w:p>
      <w:pPr>
        <w:jc w:val="center"/>
        <w:rPr>
          <w:rFonts w:hint="eastAsia"/>
          <w:sz w:val="44"/>
          <w:szCs w:val="44"/>
        </w:rPr>
      </w:pPr>
      <w:r>
        <w:rPr>
          <w:rFonts w:hint="eastAsia"/>
          <w:sz w:val="44"/>
          <w:szCs w:val="44"/>
        </w:rPr>
        <w:t>汕尾职业技术学院政府采购</w:t>
      </w:r>
    </w:p>
    <w:p>
      <w:pPr>
        <w:jc w:val="center"/>
        <w:rPr>
          <w:rFonts w:hint="eastAsia"/>
          <w:sz w:val="32"/>
          <w:szCs w:val="32"/>
        </w:rPr>
      </w:pPr>
    </w:p>
    <w:p>
      <w:pPr>
        <w:jc w:val="center"/>
        <w:rPr>
          <w:rFonts w:hint="eastAsia"/>
          <w:sz w:val="32"/>
          <w:szCs w:val="32"/>
        </w:rPr>
      </w:pPr>
      <w:r>
        <w:rPr>
          <w:rFonts w:hint="eastAsia"/>
          <w:sz w:val="32"/>
          <w:szCs w:val="32"/>
        </w:rPr>
        <w:t>合 同 书</w:t>
      </w:r>
    </w:p>
    <w:p>
      <w:pPr>
        <w:jc w:val="center"/>
        <w:rPr>
          <w:rFonts w:hint="eastAsia"/>
          <w:sz w:val="32"/>
          <w:szCs w:val="32"/>
        </w:rPr>
      </w:pPr>
    </w:p>
    <w:p>
      <w:pPr>
        <w:jc w:val="center"/>
        <w:rPr>
          <w:rFonts w:hint="eastAsia"/>
          <w:sz w:val="32"/>
          <w:szCs w:val="32"/>
        </w:rPr>
      </w:pPr>
      <w:r>
        <w:rPr>
          <w:rFonts w:hint="eastAsia"/>
          <w:sz w:val="32"/>
          <w:szCs w:val="32"/>
        </w:rPr>
        <w:t>（</w:t>
      </w:r>
      <w:r>
        <w:rPr>
          <w:rFonts w:hint="eastAsia"/>
          <w:sz w:val="32"/>
          <w:szCs w:val="32"/>
          <w:lang w:eastAsia="zh-CN"/>
        </w:rPr>
        <w:t>服务</w:t>
      </w:r>
      <w:r>
        <w:rPr>
          <w:rFonts w:hint="eastAsia"/>
          <w:sz w:val="32"/>
          <w:szCs w:val="32"/>
        </w:rPr>
        <w:t>类）</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2"/>
        <w:rPr>
          <w:rFonts w:hint="eastAsia"/>
          <w:sz w:val="28"/>
          <w:szCs w:val="28"/>
        </w:rPr>
      </w:pPr>
    </w:p>
    <w:p>
      <w:pPr>
        <w:pStyle w:val="5"/>
        <w:rPr>
          <w:rFonts w:hint="eastAsia"/>
        </w:rPr>
      </w:pPr>
    </w:p>
    <w:p>
      <w:pPr>
        <w:ind w:firstLine="2520" w:firstLineChars="900"/>
        <w:rPr>
          <w:rFonts w:hint="eastAsia"/>
          <w:sz w:val="28"/>
          <w:szCs w:val="28"/>
        </w:rPr>
      </w:pPr>
      <w:r>
        <w:rPr>
          <w:rFonts w:hint="eastAsia"/>
          <w:sz w:val="28"/>
          <w:szCs w:val="28"/>
        </w:rPr>
        <w:t>采购编号：</w:t>
      </w:r>
    </w:p>
    <w:p>
      <w:pPr>
        <w:rPr>
          <w:sz w:val="28"/>
          <w:szCs w:val="28"/>
        </w:rPr>
      </w:pPr>
    </w:p>
    <w:p>
      <w:pPr>
        <w:ind w:firstLine="2520" w:firstLineChars="900"/>
        <w:rPr>
          <w:sz w:val="28"/>
          <w:szCs w:val="28"/>
        </w:rPr>
      </w:pPr>
      <w:r>
        <w:rPr>
          <w:rFonts w:hint="eastAsia"/>
          <w:sz w:val="28"/>
          <w:szCs w:val="28"/>
        </w:rPr>
        <w:t>项目名称：</w:t>
      </w:r>
      <w:r>
        <w:rPr>
          <w:sz w:val="28"/>
          <w:szCs w:val="28"/>
        </w:rPr>
        <w:t xml:space="preserve"> </w:t>
      </w:r>
    </w:p>
    <w:p>
      <w:pPr>
        <w:rPr>
          <w:sz w:val="28"/>
          <w:szCs w:val="28"/>
        </w:rPr>
      </w:pPr>
    </w:p>
    <w:p>
      <w:pPr>
        <w:rPr>
          <w:sz w:val="28"/>
          <w:szCs w:val="28"/>
        </w:rPr>
      </w:pPr>
    </w:p>
    <w:p>
      <w:pPr>
        <w:rPr>
          <w:rFonts w:hint="eastAsia"/>
          <w:sz w:val="24"/>
        </w:rPr>
      </w:pPr>
    </w:p>
    <w:p>
      <w:pPr>
        <w:rPr>
          <w:rFonts w:hint="eastAsia"/>
          <w:sz w:val="24"/>
        </w:rPr>
      </w:pPr>
    </w:p>
    <w:p>
      <w:pPr>
        <w:rPr>
          <w:rFonts w:hint="eastAsia" w:ascii="宋体" w:hAnsi="宋体"/>
          <w:b/>
          <w:bCs/>
          <w:sz w:val="36"/>
          <w:szCs w:val="36"/>
        </w:rPr>
      </w:pPr>
      <w:r>
        <w:rPr>
          <w:rFonts w:hint="eastAsia" w:ascii="宋体" w:hAnsi="宋体"/>
          <w:b/>
          <w:bCs/>
          <w:sz w:val="36"/>
          <w:szCs w:val="36"/>
        </w:rPr>
        <w:br w:type="page"/>
      </w:r>
    </w:p>
    <w:p>
      <w:pPr>
        <w:spacing w:line="760" w:lineRule="exact"/>
        <w:jc w:val="center"/>
        <w:rPr>
          <w:rFonts w:hint="eastAsia" w:ascii="宋体" w:hAnsi="宋体"/>
          <w:sz w:val="36"/>
          <w:szCs w:val="36"/>
        </w:rPr>
      </w:pPr>
      <w:r>
        <w:rPr>
          <w:rFonts w:hint="eastAsia" w:ascii="宋体" w:hAnsi="宋体"/>
          <w:b/>
          <w:bCs/>
          <w:sz w:val="36"/>
          <w:szCs w:val="36"/>
        </w:rPr>
        <w:t>工程建设项目招标代理协议书</w:t>
      </w:r>
    </w:p>
    <w:p>
      <w:pPr>
        <w:tabs>
          <w:tab w:val="left" w:pos="1620"/>
          <w:tab w:val="left" w:pos="9180"/>
        </w:tabs>
        <w:spacing w:line="540" w:lineRule="exact"/>
        <w:rPr>
          <w:rFonts w:hint="eastAsia" w:ascii="宋体" w:hAnsi="宋体"/>
          <w:sz w:val="28"/>
          <w:szCs w:val="22"/>
        </w:rPr>
      </w:pPr>
    </w:p>
    <w:p>
      <w:pPr>
        <w:tabs>
          <w:tab w:val="left" w:pos="1620"/>
          <w:tab w:val="left" w:pos="9180"/>
        </w:tabs>
        <w:spacing w:line="360" w:lineRule="auto"/>
        <w:ind w:firstLine="480" w:firstLineChars="200"/>
        <w:rPr>
          <w:rFonts w:hint="eastAsia" w:ascii="宋体" w:hAnsi="宋体"/>
          <w:sz w:val="24"/>
          <w:szCs w:val="24"/>
        </w:rPr>
      </w:pPr>
      <w:r>
        <w:rPr>
          <w:rFonts w:hint="eastAsia" w:ascii="宋体" w:hAnsi="宋体"/>
          <w:sz w:val="24"/>
          <w:szCs w:val="24"/>
        </w:rPr>
        <w:t>委托人：</w:t>
      </w:r>
    </w:p>
    <w:p>
      <w:pPr>
        <w:tabs>
          <w:tab w:val="left" w:pos="1620"/>
          <w:tab w:val="left" w:pos="9180"/>
        </w:tabs>
        <w:spacing w:line="360" w:lineRule="auto"/>
        <w:ind w:firstLine="480" w:firstLineChars="200"/>
        <w:rPr>
          <w:rFonts w:hint="eastAsia" w:ascii="宋体" w:hAnsi="宋体"/>
          <w:sz w:val="24"/>
          <w:szCs w:val="24"/>
        </w:rPr>
      </w:pPr>
      <w:r>
        <w:rPr>
          <w:rFonts w:hint="eastAsia" w:ascii="宋体" w:hAnsi="宋体"/>
          <w:sz w:val="24"/>
          <w:szCs w:val="24"/>
        </w:rPr>
        <w:t>受托人：</w:t>
      </w:r>
    </w:p>
    <w:p>
      <w:pPr>
        <w:spacing w:line="360" w:lineRule="auto"/>
        <w:rPr>
          <w:rFonts w:hint="eastAsia" w:ascii="宋体" w:hAnsi="宋体"/>
          <w:color w:val="auto"/>
          <w:sz w:val="24"/>
          <w:szCs w:val="24"/>
        </w:rPr>
      </w:pPr>
      <w:r>
        <w:rPr>
          <w:rFonts w:hint="eastAsia" w:ascii="宋体" w:hAnsi="宋体"/>
          <w:sz w:val="24"/>
          <w:szCs w:val="24"/>
        </w:rPr>
        <w:t xml:space="preserve">    依照《中华人民共和国合同法》、 《中华人民共和国招标投标法》及国家的有关法律、行政法规，遵循平等、 自愿、公平和诚实信用的原则，双方</w:t>
      </w:r>
      <w:r>
        <w:rPr>
          <w:rFonts w:hint="eastAsia" w:ascii="宋体" w:hAnsi="宋体"/>
          <w:color w:val="auto"/>
          <w:sz w:val="24"/>
          <w:szCs w:val="24"/>
        </w:rPr>
        <w:t>就</w:t>
      </w:r>
      <w:r>
        <w:rPr>
          <w:rFonts w:hint="eastAsia" w:ascii="宋体" w:hAnsi="宋体"/>
          <w:b/>
          <w:color w:val="auto"/>
          <w:sz w:val="24"/>
          <w:szCs w:val="24"/>
          <w:u w:val="single"/>
        </w:rPr>
        <w:t xml:space="preserve"> </w:t>
      </w:r>
      <w:r>
        <w:rPr>
          <w:rFonts w:hint="eastAsia" w:ascii="宋体" w:hAnsi="宋体"/>
          <w:b/>
          <w:color w:val="auto"/>
          <w:sz w:val="24"/>
          <w:szCs w:val="24"/>
          <w:u w:val="single"/>
          <w:lang w:val="en-US" w:eastAsia="zh-CN"/>
        </w:rPr>
        <w:t xml:space="preserve">   （工程名称）</w:t>
      </w:r>
      <w:r>
        <w:rPr>
          <w:rStyle w:val="74"/>
          <w:rFonts w:hint="eastAsia" w:ascii="宋体" w:hAnsi="宋体"/>
          <w:b/>
          <w:vanish w:val="0"/>
          <w:color w:val="auto"/>
          <w:sz w:val="24"/>
          <w:szCs w:val="24"/>
          <w:u w:val="single"/>
        </w:rPr>
        <w:t xml:space="preserve"> </w:t>
      </w:r>
      <w:r>
        <w:rPr>
          <w:rStyle w:val="74"/>
          <w:rFonts w:hint="eastAsia" w:ascii="宋体" w:hAnsi="宋体"/>
          <w:b/>
          <w:vanish w:val="0"/>
          <w:color w:val="auto"/>
          <w:sz w:val="24"/>
          <w:szCs w:val="24"/>
          <w:u w:val="none"/>
          <w:lang w:eastAsia="zh-CN"/>
        </w:rPr>
        <w:t>勘察</w:t>
      </w:r>
      <w:r>
        <w:rPr>
          <w:rStyle w:val="74"/>
          <w:rFonts w:hint="eastAsia" w:ascii="宋体" w:hAnsi="宋体"/>
          <w:b/>
          <w:vanish w:val="0"/>
          <w:color w:val="auto"/>
          <w:sz w:val="24"/>
          <w:szCs w:val="24"/>
          <w:u w:val="none"/>
          <w:lang w:val="en-US" w:eastAsia="zh-CN"/>
        </w:rPr>
        <w:t>/</w:t>
      </w:r>
      <w:r>
        <w:rPr>
          <w:rFonts w:hint="eastAsia" w:ascii="宋体" w:hAnsi="宋体" w:cs="Times New Roman"/>
          <w:b/>
          <w:bCs/>
          <w:color w:val="auto"/>
          <w:kern w:val="0"/>
          <w:sz w:val="24"/>
          <w:szCs w:val="24"/>
          <w:u w:val="none"/>
          <w:lang w:val="en-US" w:eastAsia="zh-CN" w:bidi="ar-SA"/>
        </w:rPr>
        <w:t>方案设计与初步设计项</w:t>
      </w:r>
      <w:r>
        <w:rPr>
          <w:rFonts w:hint="eastAsia" w:ascii="宋体" w:hAnsi="宋体"/>
          <w:color w:val="auto"/>
          <w:sz w:val="24"/>
          <w:szCs w:val="24"/>
        </w:rPr>
        <w:t>招标代理事项协商一致，订立本合同。</w:t>
      </w:r>
    </w:p>
    <w:p>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一、工程概况</w:t>
      </w:r>
    </w:p>
    <w:p>
      <w:pPr>
        <w:tabs>
          <w:tab w:val="left" w:pos="2520"/>
          <w:tab w:val="left" w:pos="3240"/>
        </w:tabs>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工程名称：</w:t>
      </w:r>
      <w:r>
        <w:rPr>
          <w:rFonts w:hint="eastAsia" w:ascii="宋体" w:hAnsi="宋体"/>
          <w:color w:val="auto"/>
          <w:sz w:val="24"/>
          <w:szCs w:val="24"/>
          <w:lang w:eastAsia="zh-CN"/>
        </w:rPr>
        <w:t>汕尾职业技术学院扩建项目（新校区）</w:t>
      </w:r>
      <w:r>
        <w:rPr>
          <w:rStyle w:val="74"/>
          <w:rFonts w:hint="eastAsia" w:ascii="宋体" w:hAnsi="宋体"/>
          <w:b/>
          <w:vanish w:val="0"/>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    点：</w:t>
      </w:r>
      <w:r>
        <w:rPr>
          <w:rFonts w:hint="eastAsia" w:ascii="宋体" w:hAnsi="宋体"/>
          <w:b/>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规    模：</w:t>
      </w:r>
      <w:r>
        <w:rPr>
          <w:rFonts w:hint="eastAsia" w:ascii="宋体" w:hAnsi="宋体"/>
          <w:b/>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招标规模：</w:t>
      </w:r>
      <w:r>
        <w:rPr>
          <w:rFonts w:hint="eastAsia" w:ascii="宋体" w:hAnsi="宋体"/>
          <w:b/>
          <w:color w:val="auto"/>
          <w:sz w:val="24"/>
          <w:szCs w:val="24"/>
          <w:u w:val="single"/>
        </w:rPr>
        <w:t xml:space="preserve">                                     </w:t>
      </w:r>
      <w:r>
        <w:rPr>
          <w:rFonts w:hint="eastAsia" w:ascii="宋体" w:hAnsi="宋体"/>
          <w:color w:val="auto"/>
          <w:sz w:val="24"/>
          <w:szCs w:val="24"/>
          <w:u w:val="single"/>
        </w:rPr>
        <w:t xml:space="preserve"> </w:t>
      </w:r>
    </w:p>
    <w:p>
      <w:pPr>
        <w:spacing w:line="360" w:lineRule="auto"/>
        <w:ind w:left="1761" w:leftChars="267" w:hanging="1200" w:hangingChars="500"/>
        <w:rPr>
          <w:rFonts w:hint="eastAsia" w:ascii="宋体" w:hAnsi="宋体"/>
          <w:color w:val="auto"/>
          <w:sz w:val="24"/>
          <w:szCs w:val="24"/>
          <w:u w:val="single"/>
        </w:rPr>
      </w:pPr>
      <w:r>
        <w:rPr>
          <w:rFonts w:hint="eastAsia" w:ascii="宋体" w:hAnsi="宋体"/>
          <w:color w:val="auto"/>
          <w:sz w:val="24"/>
          <w:szCs w:val="24"/>
        </w:rPr>
        <w:t>总投资额：</w:t>
      </w:r>
      <w:r>
        <w:rPr>
          <w:rFonts w:hint="eastAsia" w:ascii="宋体" w:hAnsi="宋体"/>
          <w:color w:val="auto"/>
          <w:sz w:val="24"/>
          <w:szCs w:val="24"/>
          <w:u w:val="single"/>
          <w:lang w:val="en-US" w:eastAsia="zh-CN"/>
        </w:rPr>
        <w:t xml:space="preserve">        </w:t>
      </w:r>
      <w:r>
        <w:rPr>
          <w:rFonts w:hint="eastAsia" w:ascii="宋体" w:hAnsi="宋体"/>
          <w:b/>
          <w:color w:val="auto"/>
          <w:sz w:val="24"/>
          <w:szCs w:val="24"/>
          <w:u w:val="single"/>
        </w:rPr>
        <w:t>万元</w:t>
      </w:r>
      <w:r>
        <w:rPr>
          <w:rFonts w:hint="eastAsia" w:ascii="宋体" w:hAnsi="宋体"/>
          <w:color w:val="auto"/>
          <w:sz w:val="24"/>
          <w:szCs w:val="24"/>
          <w:u w:val="single"/>
        </w:rPr>
        <w:t xml:space="preserve">       </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二、</w:t>
      </w:r>
      <w:r>
        <w:rPr>
          <w:rFonts w:hint="eastAsia" w:ascii="宋体" w:hAnsi="宋体"/>
          <w:color w:val="auto"/>
          <w:sz w:val="24"/>
          <w:szCs w:val="24"/>
        </w:rPr>
        <w:t>委托人委托受托人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为建设项目的招标代理机构，承担</w:t>
      </w:r>
      <w:r>
        <w:rPr>
          <w:rFonts w:hint="eastAsia" w:ascii="宋体" w:hAnsi="宋体"/>
          <w:color w:val="auto"/>
          <w:sz w:val="24"/>
          <w:szCs w:val="24"/>
          <w:lang w:eastAsia="zh-CN"/>
        </w:rPr>
        <w:t>甲方扩建项目（新校区）</w:t>
      </w:r>
      <w:r>
        <w:rPr>
          <w:rFonts w:hint="eastAsia" w:ascii="宋体" w:hAnsi="宋体"/>
          <w:color w:val="auto"/>
          <w:sz w:val="24"/>
          <w:szCs w:val="24"/>
        </w:rPr>
        <w:t>的</w:t>
      </w:r>
      <w:r>
        <w:rPr>
          <w:rStyle w:val="74"/>
          <w:rFonts w:hint="eastAsia" w:ascii="宋体" w:hAnsi="宋体"/>
          <w:b/>
          <w:vanish w:val="0"/>
          <w:color w:val="auto"/>
          <w:sz w:val="24"/>
          <w:szCs w:val="24"/>
          <w:u w:val="single"/>
          <w:lang w:eastAsia="zh-CN"/>
        </w:rPr>
        <w:t>勘察</w:t>
      </w:r>
      <w:r>
        <w:rPr>
          <w:rStyle w:val="74"/>
          <w:rFonts w:hint="eastAsia" w:ascii="宋体" w:hAnsi="宋体"/>
          <w:b/>
          <w:vanish w:val="0"/>
          <w:color w:val="auto"/>
          <w:sz w:val="24"/>
          <w:szCs w:val="24"/>
          <w:u w:val="single"/>
          <w:lang w:val="en-US" w:eastAsia="zh-CN"/>
        </w:rPr>
        <w:t>/</w:t>
      </w:r>
      <w:r>
        <w:rPr>
          <w:rFonts w:hint="eastAsia" w:ascii="宋体" w:hAnsi="宋体" w:cs="Times New Roman"/>
          <w:b/>
          <w:bCs/>
          <w:color w:val="auto"/>
          <w:kern w:val="0"/>
          <w:sz w:val="24"/>
          <w:szCs w:val="24"/>
          <w:u w:val="none"/>
          <w:lang w:val="en-US" w:eastAsia="zh-CN" w:bidi="ar-SA"/>
        </w:rPr>
        <w:t>方案设计与初步设计项目</w:t>
      </w:r>
      <w:r>
        <w:rPr>
          <w:rFonts w:hint="eastAsia" w:ascii="宋体" w:hAnsi="宋体"/>
          <w:color w:val="auto"/>
          <w:sz w:val="24"/>
          <w:szCs w:val="24"/>
        </w:rPr>
        <w:t>招标代理工作。</w:t>
      </w:r>
    </w:p>
    <w:p>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三、合同价款</w:t>
      </w:r>
    </w:p>
    <w:p>
      <w:pPr>
        <w:spacing w:line="360" w:lineRule="auto"/>
        <w:ind w:firstLine="480" w:firstLineChars="200"/>
        <w:rPr>
          <w:rFonts w:hint="eastAsia" w:ascii="宋体" w:hAnsi="宋体"/>
          <w:b/>
          <w:color w:val="auto"/>
          <w:sz w:val="24"/>
          <w:szCs w:val="24"/>
          <w:vertAlign w:val="subscript"/>
        </w:rPr>
      </w:pPr>
      <w:r>
        <w:rPr>
          <w:rFonts w:hint="eastAsia" w:ascii="宋体" w:hAnsi="宋体"/>
          <w:color w:val="auto"/>
          <w:sz w:val="24"/>
          <w:szCs w:val="24"/>
        </w:rPr>
        <w:t>招标代理</w:t>
      </w:r>
      <w:r>
        <w:rPr>
          <w:rFonts w:hint="eastAsia" w:ascii="宋体" w:hAnsi="宋体"/>
          <w:color w:val="auto"/>
          <w:sz w:val="24"/>
          <w:szCs w:val="24"/>
          <w:lang w:eastAsia="zh-CN"/>
        </w:rPr>
        <w:t>服务费</w:t>
      </w:r>
      <w:r>
        <w:rPr>
          <w:rFonts w:hint="eastAsia" w:ascii="宋体" w:hAnsi="宋体"/>
          <w:color w:val="auto"/>
          <w:sz w:val="24"/>
          <w:szCs w:val="24"/>
        </w:rPr>
        <w:t>为：</w:t>
      </w:r>
      <w:r>
        <w:rPr>
          <w:rFonts w:hint="eastAsia" w:ascii="宋体" w:hAnsi="宋体"/>
          <w:b/>
          <w:color w:val="auto"/>
          <w:sz w:val="24"/>
          <w:szCs w:val="24"/>
          <w:u w:val="single"/>
        </w:rPr>
        <w:t xml:space="preserve"> </w:t>
      </w:r>
      <w:r>
        <w:rPr>
          <w:rFonts w:hint="eastAsia" w:ascii="宋体" w:hAnsi="宋体"/>
          <w:b/>
          <w:color w:val="auto"/>
          <w:sz w:val="24"/>
          <w:szCs w:val="24"/>
          <w:u w:val="single"/>
          <w:lang w:val="en-US" w:eastAsia="zh-CN"/>
        </w:rPr>
        <w:t>大写</w:t>
      </w:r>
      <w:r>
        <w:rPr>
          <w:rFonts w:hint="eastAsia" w:ascii="宋体" w:hAnsi="宋体"/>
          <w:b/>
          <w:color w:val="auto"/>
          <w:sz w:val="24"/>
          <w:szCs w:val="24"/>
          <w:u w:val="single"/>
        </w:rPr>
        <w:t xml:space="preserve"> </w:t>
      </w:r>
      <w:r>
        <w:rPr>
          <w:rFonts w:hint="eastAsia" w:ascii="宋体" w:hAnsi="宋体"/>
          <w:b/>
          <w:color w:val="auto"/>
          <w:sz w:val="24"/>
          <w:szCs w:val="24"/>
          <w:u w:val="single"/>
          <w:lang w:val="en-US" w:eastAsia="zh-CN"/>
        </w:rPr>
        <w:t xml:space="preserve">      </w:t>
      </w:r>
      <w:r>
        <w:rPr>
          <w:rFonts w:hint="eastAsia" w:ascii="宋体" w:hAnsi="宋体"/>
          <w:b/>
          <w:color w:val="auto"/>
          <w:sz w:val="24"/>
          <w:szCs w:val="24"/>
          <w:u w:val="single"/>
        </w:rPr>
        <w:t>（</w:t>
      </w:r>
      <w:r>
        <w:rPr>
          <w:rFonts w:hint="eastAsia" w:ascii="宋体" w:hAnsi="宋体"/>
          <w:b/>
          <w:color w:val="auto"/>
          <w:sz w:val="24"/>
          <w:szCs w:val="24"/>
          <w:u w:val="single"/>
          <w:lang w:val="en-US" w:eastAsia="zh-CN"/>
        </w:rPr>
        <w:t>小写：</w:t>
      </w:r>
      <w:r>
        <w:rPr>
          <w:rFonts w:hint="eastAsia" w:ascii="宋体" w:hAnsi="宋体"/>
          <w:b/>
          <w:color w:val="auto"/>
          <w:sz w:val="24"/>
          <w:szCs w:val="24"/>
          <w:u w:val="single"/>
        </w:rPr>
        <w:t>￥</w:t>
      </w:r>
      <w:r>
        <w:rPr>
          <w:rFonts w:hint="eastAsia" w:ascii="宋体" w:hAnsi="宋体"/>
          <w:b/>
          <w:color w:val="auto"/>
          <w:sz w:val="24"/>
          <w:szCs w:val="24"/>
          <w:u w:val="single"/>
          <w:lang w:val="en-US" w:eastAsia="zh-CN"/>
        </w:rPr>
        <w:t xml:space="preserve">  </w:t>
      </w:r>
      <w:r>
        <w:rPr>
          <w:rFonts w:hint="eastAsia" w:ascii="宋体" w:hAnsi="宋体"/>
          <w:b/>
          <w:color w:val="auto"/>
          <w:sz w:val="24"/>
          <w:szCs w:val="24"/>
          <w:u w:val="single"/>
        </w:rPr>
        <w:t>元）</w:t>
      </w:r>
      <w:r>
        <w:rPr>
          <w:rFonts w:hint="eastAsia" w:ascii="宋体" w:hAnsi="宋体"/>
          <w:b/>
          <w:color w:val="auto"/>
          <w:sz w:val="24"/>
          <w:szCs w:val="24"/>
          <w:u w:val="single"/>
          <w:lang w:val="en-US" w:eastAsia="zh-CN"/>
        </w:rPr>
        <w:t xml:space="preserve"> </w:t>
      </w:r>
      <w:r>
        <w:rPr>
          <w:rFonts w:hint="eastAsia" w:ascii="宋体" w:hAnsi="宋体"/>
          <w:b/>
          <w:color w:val="auto"/>
          <w:sz w:val="24"/>
          <w:szCs w:val="24"/>
        </w:rPr>
        <w:t>。</w:t>
      </w:r>
    </w:p>
    <w:p>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四、组成本合同的文件：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1、本合同履行过程中双方以书面形式签署的补充和修正文件；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2、本合同协议书；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3、本合同专用条款；</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4、本合同通用条款。</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五、</w:t>
      </w:r>
      <w:r>
        <w:rPr>
          <w:rFonts w:hint="eastAsia" w:ascii="宋体" w:hAnsi="宋体"/>
          <w:color w:val="auto"/>
          <w:sz w:val="24"/>
          <w:szCs w:val="24"/>
        </w:rPr>
        <w:t>本协议书中的有关词语定义与本合同第一部分《通用条款》中分别赋予它们的定义相同。</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六、</w:t>
      </w:r>
      <w:r>
        <w:rPr>
          <w:rFonts w:hint="eastAsia" w:ascii="宋体" w:hAnsi="宋体"/>
          <w:color w:val="auto"/>
          <w:sz w:val="24"/>
          <w:szCs w:val="24"/>
        </w:rPr>
        <w:t>受托人向委托人承诺，按照本合同的约定，承担本合同专用条款中约定范围内的代理业务。</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七、</w:t>
      </w:r>
      <w:r>
        <w:rPr>
          <w:rFonts w:hint="eastAsia" w:ascii="宋体" w:hAnsi="宋体"/>
          <w:color w:val="auto"/>
          <w:sz w:val="24"/>
          <w:szCs w:val="24"/>
        </w:rPr>
        <w:t>委托人向受托人承诺，按照本合同的约定，确保代理</w:t>
      </w:r>
      <w:r>
        <w:rPr>
          <w:rFonts w:hint="eastAsia" w:ascii="宋体" w:hAnsi="宋体"/>
          <w:color w:val="auto"/>
          <w:sz w:val="24"/>
          <w:szCs w:val="24"/>
          <w:lang w:eastAsia="zh-CN"/>
        </w:rPr>
        <w:t>服务费用</w:t>
      </w:r>
      <w:r>
        <w:rPr>
          <w:rFonts w:hint="eastAsia" w:ascii="宋体" w:hAnsi="宋体"/>
          <w:color w:val="auto"/>
          <w:sz w:val="24"/>
          <w:szCs w:val="24"/>
        </w:rPr>
        <w:t>的支付。</w:t>
      </w:r>
    </w:p>
    <w:p>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八、合同订立</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合同订立时间：</w:t>
      </w:r>
      <w:r>
        <w:rPr>
          <w:rFonts w:hint="eastAsia" w:ascii="宋体" w:hAnsi="宋体"/>
          <w:color w:val="auto"/>
          <w:sz w:val="24"/>
          <w:szCs w:val="24"/>
          <w:u w:val="single"/>
        </w:rPr>
        <w:t xml:space="preserve">  </w:t>
      </w:r>
      <w:r>
        <w:rPr>
          <w:rFonts w:hint="eastAsia" w:ascii="宋体" w:hAnsi="宋体"/>
          <w:b/>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 xml:space="preserve">年 </w:t>
      </w:r>
      <w:r>
        <w:rPr>
          <w:rFonts w:hint="eastAsia" w:ascii="宋体" w:hAnsi="宋体"/>
          <w:color w:val="auto"/>
          <w:sz w:val="24"/>
          <w:szCs w:val="24"/>
          <w:u w:val="single"/>
        </w:rPr>
        <w:t xml:space="preserve">  </w:t>
      </w:r>
      <w:r>
        <w:rPr>
          <w:rFonts w:hint="eastAsia" w:ascii="宋体" w:hAnsi="宋体"/>
          <w:b/>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 xml:space="preserve">月 </w:t>
      </w:r>
      <w:r>
        <w:rPr>
          <w:rFonts w:hint="eastAsia" w:ascii="宋体" w:hAnsi="宋体"/>
          <w:color w:val="auto"/>
          <w:sz w:val="24"/>
          <w:szCs w:val="24"/>
          <w:u w:val="single"/>
        </w:rPr>
        <w:t xml:space="preserve">  </w:t>
      </w:r>
      <w:r>
        <w:rPr>
          <w:rFonts w:hint="eastAsia" w:ascii="宋体" w:hAnsi="宋体"/>
          <w:b/>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ind w:firstLine="480" w:firstLineChars="200"/>
        <w:rPr>
          <w:rFonts w:hint="eastAsia"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rPr>
        <w:t>。</w:t>
      </w:r>
    </w:p>
    <w:p>
      <w:pPr>
        <w:spacing w:line="360" w:lineRule="auto"/>
        <w:ind w:firstLine="482" w:firstLineChars="200"/>
        <w:rPr>
          <w:rFonts w:hint="eastAsia" w:ascii="宋体" w:hAnsi="宋体"/>
          <w:b/>
          <w:sz w:val="24"/>
          <w:szCs w:val="24"/>
        </w:rPr>
      </w:pPr>
      <w:r>
        <w:rPr>
          <w:rFonts w:hint="eastAsia" w:ascii="宋体" w:hAnsi="宋体"/>
          <w:b/>
          <w:sz w:val="24"/>
          <w:szCs w:val="24"/>
        </w:rPr>
        <w:t>九、合同生效</w:t>
      </w:r>
    </w:p>
    <w:p>
      <w:pPr>
        <w:spacing w:line="360" w:lineRule="auto"/>
        <w:ind w:firstLine="480" w:firstLineChars="200"/>
        <w:rPr>
          <w:rFonts w:hint="eastAsia" w:ascii="宋体" w:hAnsi="宋体"/>
          <w:sz w:val="24"/>
          <w:szCs w:val="24"/>
        </w:rPr>
      </w:pPr>
      <w:r>
        <w:rPr>
          <w:rFonts w:hint="eastAsia" w:ascii="宋体" w:hAnsi="宋体"/>
          <w:sz w:val="24"/>
          <w:szCs w:val="24"/>
        </w:rPr>
        <w:t>本合同双方约定</w:t>
      </w:r>
      <w:r>
        <w:rPr>
          <w:rFonts w:hint="eastAsia" w:ascii="宋体" w:hAnsi="宋体"/>
          <w:sz w:val="24"/>
          <w:szCs w:val="24"/>
          <w:u w:val="single"/>
        </w:rPr>
        <w:t xml:space="preserve">  </w:t>
      </w:r>
      <w:r>
        <w:rPr>
          <w:rFonts w:hint="eastAsia" w:ascii="宋体" w:hAnsi="宋体"/>
          <w:b/>
          <w:sz w:val="24"/>
          <w:szCs w:val="24"/>
          <w:u w:val="single"/>
        </w:rPr>
        <w:t xml:space="preserve">  签字盖章</w:t>
      </w:r>
      <w:r>
        <w:rPr>
          <w:rFonts w:hint="eastAsia" w:ascii="宋体" w:hAnsi="宋体"/>
          <w:sz w:val="24"/>
          <w:szCs w:val="24"/>
          <w:u w:val="single"/>
        </w:rPr>
        <w:t xml:space="preserve">     </w:t>
      </w:r>
      <w:r>
        <w:rPr>
          <w:rFonts w:hint="eastAsia" w:ascii="宋体" w:hAnsi="宋体"/>
          <w:sz w:val="24"/>
          <w:szCs w:val="24"/>
        </w:rPr>
        <w:t>后生效。</w:t>
      </w:r>
    </w:p>
    <w:p>
      <w:pPr>
        <w:spacing w:line="360" w:lineRule="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rPr>
      </w:pPr>
      <w:r>
        <w:rPr>
          <w:rFonts w:hint="eastAsia" w:ascii="宋体" w:hAnsi="宋体"/>
          <w:sz w:val="24"/>
          <w:szCs w:val="24"/>
        </w:rPr>
        <w:t>委托人（盖章）：                 受托人（盖章）：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rPr>
      </w:pPr>
      <w:r>
        <w:rPr>
          <w:rFonts w:hint="eastAsia" w:ascii="宋体" w:hAnsi="宋体"/>
          <w:sz w:val="24"/>
          <w:szCs w:val="24"/>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rPr>
      </w:pPr>
      <w:r>
        <w:rPr>
          <w:rFonts w:hint="eastAsia" w:ascii="宋体" w:hAnsi="宋体"/>
          <w:sz w:val="24"/>
          <w:szCs w:val="24"/>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5880" w:hanging="5040" w:hangingChars="2100"/>
        <w:textAlignment w:val="auto"/>
        <w:outlineLvl w:val="9"/>
        <w:rPr>
          <w:rFonts w:hint="eastAsia" w:ascii="宋体" w:hAnsi="宋体"/>
          <w:spacing w:val="-17"/>
          <w:sz w:val="24"/>
          <w:szCs w:val="24"/>
          <w:u w:val="single"/>
          <w:lang w:val="en-US" w:eastAsia="zh-CN"/>
        </w:rPr>
      </w:pPr>
      <w:r>
        <w:rPr>
          <w:rFonts w:hint="eastAsia" w:ascii="宋体" w:hAnsi="宋体"/>
          <w:sz w:val="24"/>
          <w:szCs w:val="24"/>
        </w:rPr>
        <w:t>单位地址：</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 xml:space="preserve">  单位地址：</w:t>
      </w:r>
      <w:r>
        <w:rPr>
          <w:rFonts w:hint="eastAsia" w:ascii="宋体" w:hAnsi="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763" w:leftChars="615" w:hanging="2472" w:hangingChars="1200"/>
        <w:textAlignment w:val="auto"/>
        <w:outlineLvl w:val="9"/>
        <w:rPr>
          <w:rFonts w:hint="eastAsia" w:ascii="宋体" w:hAnsi="宋体" w:eastAsia="宋体"/>
          <w:b/>
          <w:bCs/>
          <w:sz w:val="24"/>
          <w:szCs w:val="24"/>
          <w:lang w:val="en-US" w:eastAsia="zh-CN"/>
        </w:rPr>
      </w:pPr>
      <w:r>
        <w:rPr>
          <w:rFonts w:hint="eastAsia" w:ascii="宋体" w:hAnsi="宋体"/>
          <w:spacing w:val="-17"/>
          <w:sz w:val="24"/>
          <w:szCs w:val="24"/>
          <w:u w:val="single"/>
          <w:lang w:val="en-US" w:eastAsia="zh-CN"/>
        </w:rPr>
        <w:t xml:space="preserve">                             </w:t>
      </w:r>
      <w:r>
        <w:rPr>
          <w:rFonts w:hint="eastAsia" w:ascii="宋体" w:hAnsi="宋体"/>
          <w:spacing w:val="-17"/>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sz w:val="24"/>
          <w:szCs w:val="24"/>
          <w:u w:val="single"/>
          <w:lang w:val="en-US" w:eastAsia="zh-CN"/>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邮政编码：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联系电话：</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u w:val="single"/>
        </w:rPr>
      </w:pP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  传    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sz w:val="24"/>
          <w:szCs w:val="24"/>
          <w:u w:val="single"/>
          <w:lang w:val="en-US" w:eastAsia="zh-CN"/>
        </w:rPr>
      </w:pPr>
      <w:r>
        <w:rPr>
          <w:rFonts w:hint="eastAsia" w:ascii="宋体" w:hAnsi="宋体"/>
          <w:sz w:val="24"/>
          <w:szCs w:val="24"/>
        </w:rPr>
        <w:t>电子信箱：</w:t>
      </w:r>
      <w:r>
        <w:rPr>
          <w:rFonts w:hint="eastAsia" w:ascii="宋体" w:hAnsi="宋体"/>
          <w:sz w:val="24"/>
          <w:szCs w:val="24"/>
          <w:u w:val="single"/>
        </w:rPr>
        <w:t xml:space="preserve">                    </w:t>
      </w:r>
      <w:r>
        <w:rPr>
          <w:rFonts w:hint="eastAsia" w:ascii="宋体" w:hAnsi="宋体"/>
          <w:sz w:val="24"/>
          <w:szCs w:val="24"/>
        </w:rPr>
        <w:t xml:space="preserve">  电子信箱：</w:t>
      </w:r>
      <w:r>
        <w:rPr>
          <w:rFonts w:hint="eastAsia" w:ascii="宋体" w:hAnsi="宋体"/>
          <w:sz w:val="24"/>
          <w:szCs w:val="24"/>
          <w:u w:val="single"/>
        </w:rPr>
        <w:t xml:space="preserve">  </w:t>
      </w:r>
      <w:r>
        <w:rPr>
          <w:rFonts w:hint="eastAsia" w:ascii="宋体" w:hAnsi="宋体"/>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szCs w:val="24"/>
          <w:u w:val="single"/>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 xml:space="preserve">  开户银行：</w:t>
      </w:r>
      <w:r>
        <w:rPr>
          <w:rFonts w:hint="eastAsia" w:ascii="宋体" w:hAnsi="宋体"/>
          <w:sz w:val="24"/>
          <w:szCs w:val="24"/>
          <w:u w:val="single"/>
        </w:rPr>
        <w:t xml:space="preserve"> </w:t>
      </w:r>
      <w:r>
        <w:rPr>
          <w:rFonts w:hint="eastAsia" w:ascii="宋体" w:hAnsi="宋体"/>
          <w:spacing w:val="-23"/>
          <w:sz w:val="24"/>
          <w:szCs w:val="24"/>
          <w:u w:val="single"/>
          <w:lang w:val="en-US" w:eastAsia="zh-CN"/>
        </w:rPr>
        <w:t xml:space="preserve"> /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360" w:lineRule="auto"/>
        <w:rPr>
          <w:rFonts w:hint="eastAsia" w:ascii="宋体" w:hAnsi="宋体"/>
          <w:b/>
          <w:bCs/>
          <w:sz w:val="32"/>
          <w:szCs w:val="32"/>
        </w:rPr>
      </w:pPr>
      <w:r>
        <w:rPr>
          <w:rFonts w:hint="eastAsia" w:ascii="宋体" w:hAnsi="宋体"/>
          <w:sz w:val="24"/>
          <w:szCs w:val="24"/>
        </w:rPr>
        <w:t>帐    号：</w:t>
      </w:r>
      <w:r>
        <w:rPr>
          <w:rFonts w:hint="eastAsia" w:ascii="宋体" w:hAnsi="宋体"/>
          <w:sz w:val="24"/>
          <w:szCs w:val="24"/>
          <w:u w:val="single"/>
        </w:rPr>
        <w:t xml:space="preserve">                    </w:t>
      </w:r>
      <w:r>
        <w:rPr>
          <w:rFonts w:hint="eastAsia" w:ascii="宋体" w:hAnsi="宋体"/>
          <w:sz w:val="24"/>
          <w:szCs w:val="24"/>
        </w:rPr>
        <w:t xml:space="preserve">  帐    号：</w:t>
      </w:r>
      <w:r>
        <w:rPr>
          <w:rFonts w:hint="eastAsia" w:ascii="宋体" w:hAnsi="宋体"/>
          <w:sz w:val="24"/>
          <w:szCs w:val="24"/>
          <w:u w:val="single"/>
        </w:rPr>
        <w:t xml:space="preserve"> </w:t>
      </w:r>
      <w:r>
        <w:rPr>
          <w:rFonts w:hint="eastAsia" w:ascii="宋体" w:hAnsi="宋体"/>
          <w:sz w:val="24"/>
          <w:szCs w:val="24"/>
          <w:u w:val="single"/>
          <w:lang w:val="en-US" w:eastAsia="zh-CN"/>
        </w:rPr>
        <w:t xml:space="preserve"> /                       </w:t>
      </w:r>
    </w:p>
    <w:p>
      <w:pPr>
        <w:rPr>
          <w:rFonts w:hint="eastAsia" w:ascii="宋体" w:hAnsi="宋体"/>
          <w:b/>
          <w:bCs/>
          <w:sz w:val="32"/>
          <w:szCs w:val="32"/>
        </w:rPr>
      </w:pPr>
      <w:r>
        <w:rPr>
          <w:rFonts w:hint="eastAsia" w:ascii="宋体" w:hAnsi="宋体"/>
          <w:b/>
          <w:bCs/>
          <w:sz w:val="32"/>
          <w:szCs w:val="32"/>
        </w:rPr>
        <w:br w:type="page"/>
      </w:r>
    </w:p>
    <w:p>
      <w:pPr>
        <w:spacing w:line="540" w:lineRule="exact"/>
        <w:jc w:val="center"/>
        <w:rPr>
          <w:rFonts w:hint="eastAsia" w:ascii="宋体" w:hAnsi="宋体"/>
          <w:b/>
          <w:bCs/>
          <w:sz w:val="32"/>
          <w:szCs w:val="32"/>
        </w:rPr>
      </w:pPr>
      <w:r>
        <w:rPr>
          <w:rFonts w:hint="eastAsia" w:ascii="宋体" w:hAnsi="宋体"/>
          <w:b/>
          <w:bCs/>
          <w:sz w:val="32"/>
          <w:szCs w:val="32"/>
        </w:rPr>
        <w:t>第一部分  通用条款</w:t>
      </w:r>
    </w:p>
    <w:p>
      <w:pPr>
        <w:spacing w:line="540" w:lineRule="exact"/>
        <w:jc w:val="center"/>
        <w:rPr>
          <w:rFonts w:hint="eastAsia" w:ascii="宋体" w:hAnsi="宋体"/>
          <w:b/>
          <w:bCs/>
          <w:sz w:val="28"/>
        </w:rPr>
      </w:pPr>
    </w:p>
    <w:p>
      <w:pPr>
        <w:keepNext w:val="0"/>
        <w:keepLines w:val="0"/>
        <w:pageBreakBefore w:val="0"/>
        <w:widowControl w:val="0"/>
        <w:kinsoku/>
        <w:wordWrap/>
        <w:overflowPunct/>
        <w:topLinePunct w:val="0"/>
        <w:bidi w:val="0"/>
        <w:snapToGrid/>
        <w:spacing w:line="360" w:lineRule="auto"/>
        <w:ind w:left="0" w:leftChars="0" w:firstLine="562" w:firstLineChars="200"/>
        <w:textAlignment w:val="auto"/>
        <w:rPr>
          <w:rFonts w:hint="eastAsia" w:ascii="宋体" w:hAnsi="宋体" w:eastAsia="宋体" w:cs="宋体"/>
          <w:b/>
          <w:bCs/>
          <w:sz w:val="24"/>
          <w:szCs w:val="18"/>
        </w:rPr>
      </w:pPr>
      <w:r>
        <w:rPr>
          <w:rFonts w:hint="eastAsia" w:ascii="宋体" w:hAnsi="宋体"/>
          <w:b/>
          <w:bCs/>
          <w:sz w:val="28"/>
        </w:rPr>
        <w:t>一</w:t>
      </w:r>
      <w:r>
        <w:rPr>
          <w:rFonts w:hint="eastAsia" w:ascii="宋体" w:hAnsi="宋体" w:eastAsia="宋体" w:cs="宋体"/>
          <w:b/>
          <w:bCs/>
          <w:sz w:val="24"/>
          <w:szCs w:val="18"/>
        </w:rPr>
        <w:t>、词语定义和适用法律</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1、词语定义</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下列词语除本合同专用条款另有约定外，应具有本条款所赋予的定义：</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l</w:t>
      </w:r>
      <w:r>
        <w:rPr>
          <w:rFonts w:hint="eastAsia" w:ascii="宋体" w:hAnsi="宋体" w:eastAsia="宋体" w:cs="宋体"/>
          <w:sz w:val="24"/>
          <w:szCs w:val="28"/>
          <w:lang w:val="zh-CN"/>
        </w:rPr>
        <w:t>.</w:t>
      </w:r>
      <w:r>
        <w:rPr>
          <w:rFonts w:hint="eastAsia" w:ascii="宋体" w:hAnsi="宋体" w:eastAsia="宋体" w:cs="宋体"/>
          <w:sz w:val="24"/>
          <w:szCs w:val="18"/>
        </w:rPr>
        <w:t>1 招标代理合同：委托人将工程建设项目招标工作委托给具有相应招标代理资质的受托人，实施招标活动签订的委托合同。</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l</w:t>
      </w:r>
      <w:r>
        <w:rPr>
          <w:rFonts w:hint="eastAsia" w:ascii="宋体" w:hAnsi="宋体" w:eastAsia="宋体" w:cs="宋体"/>
          <w:sz w:val="24"/>
          <w:szCs w:val="28"/>
          <w:lang w:val="zh-CN"/>
        </w:rPr>
        <w:t>.</w:t>
      </w:r>
      <w:r>
        <w:rPr>
          <w:rFonts w:hint="eastAsia" w:ascii="宋体" w:hAnsi="宋体" w:eastAsia="宋体" w:cs="宋体"/>
          <w:sz w:val="24"/>
          <w:szCs w:val="18"/>
        </w:rPr>
        <w:t>2 通用条款：是根据有关法律、行政法规和工程建设项目招标代理的需要所订立，通用于各类工程建设项目招标代理的条款。</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3 专用条款：是委托人与受托人根据有关法律、行政法规规定，结合具体工程建设项目招标代理的实际，经协商达成一致意见的条款，是对通用条款的具体化、补充或修改。</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l</w:t>
      </w:r>
      <w:r>
        <w:rPr>
          <w:rFonts w:hint="eastAsia" w:ascii="宋体" w:hAnsi="宋体" w:eastAsia="宋体" w:cs="宋体"/>
          <w:sz w:val="24"/>
          <w:szCs w:val="28"/>
          <w:lang w:val="zh-CN"/>
        </w:rPr>
        <w:t>.</w:t>
      </w:r>
      <w:r>
        <w:rPr>
          <w:rFonts w:hint="eastAsia" w:ascii="宋体" w:hAnsi="宋体" w:eastAsia="宋体" w:cs="宋体"/>
          <w:sz w:val="24"/>
          <w:szCs w:val="18"/>
        </w:rPr>
        <w:t>4 委托人：指在合同中约定的，具有建设项目招标委托主体资格的当事人，以及取得该当事人资格的合法继承人。</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5 受托人：指在合同中约定的，被委托人接受的具有建设项目招标代理主体资格的当事人，以及取得该当事人资格的合法继承人。</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6 招标代理项目负责人：指受托人在专用条款中指定的负责合同履行的代表。</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7 工程建设项目：指由委托人和受托人在合同中约定的委托代理招标的工程。</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8 招标代理业务：委托人委托受托人代理实施工程建设项目招标的工作内容。</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9 附加服务：指委托人和受托人在本合同通用条款4</w:t>
      </w:r>
      <w:r>
        <w:rPr>
          <w:rFonts w:hint="eastAsia" w:ascii="宋体" w:hAnsi="宋体" w:eastAsia="宋体" w:cs="宋体"/>
          <w:sz w:val="24"/>
          <w:szCs w:val="28"/>
          <w:lang w:val="zh-CN"/>
        </w:rPr>
        <w:t>.</w:t>
      </w:r>
      <w:r>
        <w:rPr>
          <w:rFonts w:hint="eastAsia" w:ascii="宋体" w:hAnsi="宋体" w:eastAsia="宋体" w:cs="宋体"/>
          <w:sz w:val="24"/>
          <w:szCs w:val="18"/>
        </w:rPr>
        <w:t>1款和专用条款4</w:t>
      </w:r>
      <w:r>
        <w:rPr>
          <w:rFonts w:hint="eastAsia" w:ascii="宋体" w:hAnsi="宋体" w:eastAsia="宋体" w:cs="宋体"/>
          <w:sz w:val="24"/>
          <w:szCs w:val="28"/>
          <w:lang w:val="zh-CN"/>
        </w:rPr>
        <w:t>.</w:t>
      </w:r>
      <w:r>
        <w:rPr>
          <w:rFonts w:hint="eastAsia" w:ascii="宋体" w:hAnsi="宋体" w:eastAsia="宋体" w:cs="宋体"/>
          <w:sz w:val="24"/>
          <w:szCs w:val="18"/>
        </w:rPr>
        <w:t>1款中双方约定工作范围之外的附加工作。</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10 代理报酬：委托人和受托人在合同中约定的，受托人按照约定应收取的代理报酬总额。</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11 图纸：指由委托人提供的满足招标需要的所有图纸、计算书、配套说明以及相关的技术资料。</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12书面形式：指具有公章、法定代表人或授权代理人签字的合同书、信件和数据电文（包括电报、电传、传真）等可以有形地表现所载内容的形式。</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13违约责任：指合同一方不履行合同义务或履行合同义务不符合约定所应承担的责任。</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14索赔：指在合同履行过程中，对于并非自己的过错，而是应由对方承担责任的情况造成的实际损失，向对方提出经济补偿或其他的要求。</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15不可抗力：指双方无法控制和不可预见的事件，但不包括双方的违约或疏忽。这些事件包括但不限于战争、严重火灾、洪水、台风、地震，或其他双方一致认为属于不可抗力的事件。</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w:t>
      </w:r>
      <w:r>
        <w:rPr>
          <w:rFonts w:hint="eastAsia" w:ascii="宋体" w:hAnsi="宋体" w:eastAsia="宋体" w:cs="宋体"/>
          <w:sz w:val="24"/>
          <w:szCs w:val="28"/>
          <w:lang w:val="zh-CN"/>
        </w:rPr>
        <w:t>.</w:t>
      </w:r>
      <w:r>
        <w:rPr>
          <w:rFonts w:hint="eastAsia" w:ascii="宋体" w:hAnsi="宋体" w:eastAsia="宋体" w:cs="宋体"/>
          <w:sz w:val="24"/>
          <w:szCs w:val="18"/>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2、合同文件及解释顺序</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w:t>
      </w:r>
      <w:r>
        <w:rPr>
          <w:rFonts w:hint="eastAsia" w:ascii="宋体" w:hAnsi="宋体" w:eastAsia="宋体" w:cs="宋体"/>
          <w:sz w:val="24"/>
          <w:szCs w:val="28"/>
          <w:lang w:val="zh-CN"/>
        </w:rPr>
        <w:t>.</w:t>
      </w:r>
      <w:r>
        <w:rPr>
          <w:rFonts w:hint="eastAsia" w:ascii="宋体" w:hAnsi="宋体" w:eastAsia="宋体" w:cs="宋体"/>
          <w:sz w:val="24"/>
          <w:szCs w:val="18"/>
        </w:rPr>
        <w:t>l 合同文件应能互相解释，互为说明。除本合同专用条款另有约定外，组成本合同的文件及优先解释顺序如下：</w:t>
      </w:r>
    </w:p>
    <w:p>
      <w:pPr>
        <w:keepNext w:val="0"/>
        <w:keepLines w:val="0"/>
        <w:pageBreakBefore w:val="0"/>
        <w:widowControl w:val="0"/>
        <w:tabs>
          <w:tab w:val="left" w:pos="360"/>
        </w:tabs>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 xml:space="preserve">   （1）本合同履行过程中双方以书面形式签署的补充和修正文件；</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 xml:space="preserve">   （2）本合同协议书：</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 xml:space="preserve">   （3）本合同专用条款；</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 xml:space="preserve">   （4）本合同通用条款。</w:t>
      </w:r>
    </w:p>
    <w:p>
      <w:pPr>
        <w:keepNext w:val="0"/>
        <w:keepLines w:val="0"/>
        <w:pageBreakBefore w:val="0"/>
        <w:widowControl w:val="0"/>
        <w:tabs>
          <w:tab w:val="left" w:pos="540"/>
        </w:tabs>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w:t>
      </w:r>
      <w:r>
        <w:rPr>
          <w:rFonts w:hint="eastAsia" w:ascii="宋体" w:hAnsi="宋体" w:eastAsia="宋体" w:cs="宋体"/>
          <w:sz w:val="24"/>
          <w:szCs w:val="28"/>
          <w:lang w:val="zh-CN"/>
        </w:rPr>
        <w:t>.</w:t>
      </w:r>
      <w:r>
        <w:rPr>
          <w:rFonts w:hint="eastAsia" w:ascii="宋体" w:hAnsi="宋体" w:eastAsia="宋体" w:cs="宋体"/>
          <w:sz w:val="24"/>
          <w:szCs w:val="18"/>
        </w:rPr>
        <w:t>2 当合同文件内容出现含糊不清或不相一致时，应在不影响招标代理业务正常进行的情况下，由委托人和受托人协商解决。双方协商不成时，按本合同通用条款第12条关于争议的约定处理。</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cs="宋体"/>
          <w:b/>
          <w:sz w:val="24"/>
          <w:szCs w:val="18"/>
          <w:lang w:val="en-US" w:eastAsia="zh-CN"/>
        </w:rPr>
        <w:t>3</w:t>
      </w:r>
      <w:r>
        <w:rPr>
          <w:rFonts w:hint="eastAsia" w:ascii="宋体" w:hAnsi="宋体" w:eastAsia="宋体" w:cs="宋体"/>
          <w:b/>
          <w:sz w:val="24"/>
          <w:szCs w:val="18"/>
        </w:rPr>
        <w:t>、语言文字和适用法律</w:t>
      </w:r>
    </w:p>
    <w:p>
      <w:pPr>
        <w:keepNext w:val="0"/>
        <w:keepLines w:val="0"/>
        <w:pageBreakBefore w:val="0"/>
        <w:widowControl w:val="0"/>
        <w:tabs>
          <w:tab w:val="left" w:pos="540"/>
        </w:tabs>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w:t>
      </w:r>
      <w:r>
        <w:rPr>
          <w:rFonts w:hint="eastAsia" w:ascii="宋体" w:hAnsi="宋体" w:eastAsia="宋体" w:cs="宋体"/>
          <w:sz w:val="24"/>
          <w:szCs w:val="28"/>
          <w:lang w:val="zh-CN"/>
        </w:rPr>
        <w:t>.</w:t>
      </w:r>
      <w:r>
        <w:rPr>
          <w:rFonts w:hint="eastAsia" w:ascii="宋体" w:hAnsi="宋体" w:eastAsia="宋体" w:cs="宋体"/>
          <w:sz w:val="24"/>
          <w:szCs w:val="18"/>
        </w:rPr>
        <w:t>1 语言文字</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除本合同专用条款中另有约定，本合同文件使用汉语语言文字书写、解释和说明。如本合同专用条款约定使用两种以上（含两种）语言文字时，汉语应为解释和说明本合同的标准语言文字。</w:t>
      </w:r>
    </w:p>
    <w:p>
      <w:pPr>
        <w:keepNext w:val="0"/>
        <w:keepLines w:val="0"/>
        <w:pageBreakBefore w:val="0"/>
        <w:widowControl w:val="0"/>
        <w:tabs>
          <w:tab w:val="left" w:pos="360"/>
        </w:tabs>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w:t>
      </w:r>
      <w:r>
        <w:rPr>
          <w:rFonts w:hint="eastAsia" w:ascii="宋体" w:hAnsi="宋体" w:eastAsia="宋体" w:cs="宋体"/>
          <w:sz w:val="24"/>
          <w:szCs w:val="28"/>
          <w:lang w:val="zh-CN"/>
        </w:rPr>
        <w:t>.</w:t>
      </w:r>
      <w:r>
        <w:rPr>
          <w:rFonts w:hint="eastAsia" w:ascii="宋体" w:hAnsi="宋体" w:eastAsia="宋体" w:cs="宋体"/>
          <w:sz w:val="24"/>
          <w:szCs w:val="18"/>
        </w:rPr>
        <w:t>2 适用法律和行政法规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本合同文件适用有关法律和行政法规。需要明示的法律和行政法规，双方可在本合同专用条款中约定。</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sz w:val="24"/>
          <w:szCs w:val="18"/>
        </w:rPr>
      </w:pPr>
      <w:r>
        <w:rPr>
          <w:rFonts w:hint="eastAsia" w:ascii="宋体" w:hAnsi="宋体" w:eastAsia="宋体" w:cs="宋体"/>
          <w:b/>
          <w:bCs/>
          <w:sz w:val="24"/>
          <w:szCs w:val="18"/>
        </w:rPr>
        <w:t>二、双方一般权利和义务</w:t>
      </w:r>
    </w:p>
    <w:p>
      <w:pPr>
        <w:keepNext w:val="0"/>
        <w:keepLines w:val="0"/>
        <w:pageBreakBefore w:val="0"/>
        <w:widowControl w:val="0"/>
        <w:tabs>
          <w:tab w:val="left" w:pos="360"/>
        </w:tabs>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4、委托人的义务</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w:t>
      </w:r>
      <w:r>
        <w:rPr>
          <w:rFonts w:hint="eastAsia" w:ascii="宋体" w:hAnsi="宋体" w:eastAsia="宋体" w:cs="宋体"/>
          <w:sz w:val="24"/>
          <w:szCs w:val="28"/>
          <w:lang w:val="zh-CN"/>
        </w:rPr>
        <w:t>.</w:t>
      </w:r>
      <w:r>
        <w:rPr>
          <w:rFonts w:hint="eastAsia" w:ascii="宋体" w:hAnsi="宋体" w:eastAsia="宋体" w:cs="宋体"/>
          <w:sz w:val="24"/>
          <w:szCs w:val="18"/>
        </w:rPr>
        <w:t>1 委托人将委托招标代理工作的具体范围和内容在本合同专用条款中约定。</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w:t>
      </w:r>
      <w:r>
        <w:rPr>
          <w:rFonts w:hint="eastAsia" w:ascii="宋体" w:hAnsi="宋体" w:eastAsia="宋体" w:cs="宋体"/>
          <w:sz w:val="24"/>
          <w:szCs w:val="28"/>
          <w:lang w:val="zh-CN"/>
        </w:rPr>
        <w:t>.</w:t>
      </w:r>
      <w:r>
        <w:rPr>
          <w:rFonts w:hint="eastAsia" w:ascii="宋体" w:hAnsi="宋体" w:eastAsia="宋体" w:cs="宋体"/>
          <w:sz w:val="24"/>
          <w:szCs w:val="18"/>
        </w:rPr>
        <w:t>2 委托人按本合同专用条款约定的内容和时间完成下列工作：</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（1）向受托人提供本工程招标代理业务应具备的相关工程前期资料（如立项批准手续规划许可、报建证等）及资金落实情况资料；</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（2）向受托人提供完成本工程招标代理业务所需的全部技术资料和图纸，需要交底的须向受托人详细交底，并对提供资料的真实性、完整性、准确性负责；</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（3）向受托人提供保证招标工作顺利完成的条件，提供的条件在本合同专用条款内约定；</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（4）指定专人与受托人联系，指定人员的姓名、职务、职称在本合同专用条款内约定；</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（5）根据需要，作好与第三方的协调工作；</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（6）按本合同专用条款的约定支付代理报酬；</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（7）依法应尽的其他义务，双方在本合同专用条款内约定。</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w:t>
      </w:r>
      <w:r>
        <w:rPr>
          <w:rFonts w:hint="eastAsia" w:ascii="宋体" w:hAnsi="宋体" w:eastAsia="宋体" w:cs="宋体"/>
          <w:sz w:val="24"/>
          <w:szCs w:val="28"/>
          <w:lang w:val="zh-CN"/>
        </w:rPr>
        <w:t>.</w:t>
      </w:r>
      <w:r>
        <w:rPr>
          <w:rFonts w:hint="eastAsia" w:ascii="宋体" w:hAnsi="宋体" w:eastAsia="宋体" w:cs="宋体"/>
          <w:sz w:val="24"/>
          <w:szCs w:val="18"/>
        </w:rPr>
        <w:t>3 受托人在履行招标代理业务过程中，提出的超出招标代理范围的合理化建议，经委托人同意并取得经济效益，委托人应向受托人支付一定的经济奖励。</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w:t>
      </w:r>
      <w:r>
        <w:rPr>
          <w:rFonts w:hint="eastAsia" w:ascii="宋体" w:hAnsi="宋体" w:eastAsia="宋体" w:cs="宋体"/>
          <w:sz w:val="24"/>
          <w:szCs w:val="28"/>
          <w:lang w:val="zh-CN"/>
        </w:rPr>
        <w:t>.</w:t>
      </w:r>
      <w:r>
        <w:rPr>
          <w:rFonts w:hint="eastAsia" w:ascii="宋体" w:hAnsi="宋体" w:eastAsia="宋体" w:cs="宋体"/>
          <w:sz w:val="24"/>
          <w:szCs w:val="18"/>
        </w:rPr>
        <w:t>4 委托人负有对受托人为本合同提供的技术服务进行知识产权保护的责任。</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w:t>
      </w:r>
      <w:r>
        <w:rPr>
          <w:rFonts w:hint="eastAsia" w:ascii="宋体" w:hAnsi="宋体" w:eastAsia="宋体" w:cs="宋体"/>
          <w:sz w:val="24"/>
          <w:szCs w:val="28"/>
          <w:lang w:val="zh-CN"/>
        </w:rPr>
        <w:t>.</w:t>
      </w:r>
      <w:r>
        <w:rPr>
          <w:rFonts w:hint="eastAsia" w:ascii="宋体" w:hAnsi="宋体" w:eastAsia="宋体" w:cs="宋体"/>
          <w:sz w:val="24"/>
          <w:szCs w:val="18"/>
        </w:rPr>
        <w:t>5 委托人未能履行以上各项义务，给受托人造成损失的，应当赔偿受托人的有关损失。</w:t>
      </w:r>
    </w:p>
    <w:p>
      <w:pPr>
        <w:keepNext w:val="0"/>
        <w:keepLines w:val="0"/>
        <w:pageBreakBefore w:val="0"/>
        <w:widowControl w:val="0"/>
        <w:tabs>
          <w:tab w:val="left" w:pos="360"/>
        </w:tabs>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5、受托人的义务</w:t>
      </w:r>
    </w:p>
    <w:p>
      <w:pPr>
        <w:keepNext w:val="0"/>
        <w:keepLines w:val="0"/>
        <w:pageBreakBefore w:val="0"/>
        <w:widowControl w:val="0"/>
        <w:tabs>
          <w:tab w:val="left" w:pos="360"/>
        </w:tabs>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1受托人应根据本合同专用条款中约定的委托招标代理业务的工作范围和内容，选择有足够经验的专职技术经济人员担任招标代理项目负责人。招标代理项目负责人的姓名、身份证号在专用条款内写明。</w:t>
      </w:r>
    </w:p>
    <w:p>
      <w:pPr>
        <w:keepNext w:val="0"/>
        <w:keepLines w:val="0"/>
        <w:pageBreakBefore w:val="0"/>
        <w:widowControl w:val="0"/>
        <w:tabs>
          <w:tab w:val="left" w:pos="360"/>
        </w:tabs>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2 受托人按本合同专用条款约定的内容和时间完成下列工作：</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（1）依法按照公开、公平、公正和诚实信用原则， 组织招标工作，维护各方的合法权益；</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（2）应用专业技术与技能为委托人提供完成招标工作相关的咨询服务；</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（3）向委托人宣传有关工程招标的法律、行政法规和规章，解释合理的招标程序，以便得到委托人的支持和配合；</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（4）依法应尽的其他义务，双方在本合同专用条款内约定。</w:t>
      </w:r>
    </w:p>
    <w:p>
      <w:pPr>
        <w:keepNext w:val="0"/>
        <w:keepLines w:val="0"/>
        <w:pageBreakBefore w:val="0"/>
        <w:widowControl w:val="0"/>
        <w:tabs>
          <w:tab w:val="left" w:pos="360"/>
        </w:tabs>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3 受托人应对招标工作中受托人所出具有关数据的计算、技术经济资料等的科学性和准确性负责。</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4受托人不得接受与本合同工程建设项目中委托招标范围之内的相关的投标咨询业务。</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5 受托人为本合同提供技术服务的知识产权应属受托人专有。任何第三方如果提出侵权指控，受托人须与第三方交涉并承担由此而引起的一切法律责任和费用。</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6 未经委托人同意，受托人不得分包或转让本合同的任何权利和义务。</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7 受托人不得接受所有投标人的礼品、宴请和任何其它好处，不得泄露招标、评标、定标过程中依法需要保密的内容。合同终止后，未经委托人同意，受托人不得泄漏与本合同工程相关的任何招标资料和情况。</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28"/>
          <w:lang w:val="zh-CN"/>
        </w:rPr>
        <w:t>.</w:t>
      </w:r>
      <w:r>
        <w:rPr>
          <w:rFonts w:hint="eastAsia" w:ascii="宋体" w:hAnsi="宋体" w:eastAsia="宋体" w:cs="宋体"/>
          <w:sz w:val="24"/>
          <w:szCs w:val="18"/>
        </w:rPr>
        <w:t>8 受托人未能履行以上各项义务，给委托人造成损失的，应当赔偿委托人的有关损失。</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6、委托人的权利</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6</w:t>
      </w:r>
      <w:r>
        <w:rPr>
          <w:rFonts w:hint="eastAsia" w:ascii="宋体" w:hAnsi="宋体" w:eastAsia="宋体" w:cs="宋体"/>
          <w:sz w:val="24"/>
          <w:szCs w:val="28"/>
          <w:lang w:val="zh-CN"/>
        </w:rPr>
        <w:t>.</w:t>
      </w:r>
      <w:r>
        <w:rPr>
          <w:rFonts w:hint="eastAsia" w:ascii="宋体" w:hAnsi="宋体" w:eastAsia="宋体" w:cs="宋体"/>
          <w:sz w:val="24"/>
          <w:szCs w:val="18"/>
        </w:rPr>
        <w:t>1 委托人拥有下列权利：</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（1）按合同约定，接收招标代理成果；</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（2）向受托人询问本合同工程招标工作进展情况和相关内容或提出不违反法律、行政法规的建议；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（3）审查受托人为本合同工程编制的各种文件，并提出修正意见；</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（4）要求受托人提交招标代理业务工作报告；</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（5）与受托人协商，建议更换其不称职的招标代理从业人员；</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（6）依法选择中标人；</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（7）本合同履行期间，由于受托人不履行合同约定的内容，给委托人造成损失或影响招标工作正常进行的，委托人有权终止本合同，并依法向受托人追索经济赔偿，直至追究法律责任；</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（8）依法享有的其他权利，双方在本合同专用条款内约定。</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7、受托人的权利</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7</w:t>
      </w:r>
      <w:r>
        <w:rPr>
          <w:rFonts w:hint="eastAsia" w:ascii="宋体" w:hAnsi="宋体" w:eastAsia="宋体" w:cs="宋体"/>
          <w:sz w:val="24"/>
          <w:szCs w:val="28"/>
          <w:lang w:val="zh-CN"/>
        </w:rPr>
        <w:t>.</w:t>
      </w:r>
      <w:r>
        <w:rPr>
          <w:rFonts w:hint="eastAsia" w:ascii="宋体" w:hAnsi="宋体" w:eastAsia="宋体" w:cs="宋体"/>
          <w:sz w:val="24"/>
          <w:szCs w:val="18"/>
        </w:rPr>
        <w:t>1 受托人拥有下列权利：</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（1）按合同约定收取委托代理报酬；</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（2）对招标过程中应由委托人做出的决定，受托人有权提出建议；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（3）当委托人提供的资料不足或不明确时，有权要求委托人补足资料或作出明确的答复；</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（4）拒绝委托人提出的违反法律、行政法规的要求，并向委托人作出解释；</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 xml:space="preserve">（5）有权参加委托人组织的涉及招标工作的所有会议和活动；    </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（6）对于为本合同工程编制的所有文件拥有知识产权，委托人仅有使用或复制的权利；</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（7）依法享有的其他权利，双方在本合同专用条款内约定。</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sz w:val="24"/>
          <w:szCs w:val="18"/>
        </w:rPr>
      </w:pPr>
      <w:r>
        <w:rPr>
          <w:rFonts w:hint="eastAsia" w:ascii="宋体" w:hAnsi="宋体" w:eastAsia="宋体" w:cs="宋体"/>
          <w:b/>
          <w:bCs/>
          <w:sz w:val="24"/>
          <w:szCs w:val="18"/>
        </w:rPr>
        <w:t>三、委托代理报酬与收取</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sz w:val="24"/>
          <w:szCs w:val="18"/>
        </w:rPr>
      </w:pPr>
      <w:r>
        <w:rPr>
          <w:rFonts w:hint="eastAsia" w:ascii="宋体" w:hAnsi="宋体" w:eastAsia="宋体" w:cs="宋体"/>
          <w:b/>
          <w:sz w:val="24"/>
          <w:szCs w:val="18"/>
        </w:rPr>
        <w:t>8、委托代理报酬</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bCs/>
          <w:sz w:val="24"/>
          <w:szCs w:val="18"/>
        </w:rPr>
      </w:pPr>
      <w:r>
        <w:rPr>
          <w:rFonts w:hint="eastAsia" w:ascii="宋体" w:hAnsi="宋体" w:eastAsia="宋体" w:cs="宋体"/>
          <w:sz w:val="24"/>
          <w:szCs w:val="18"/>
        </w:rPr>
        <w:t>8</w:t>
      </w:r>
      <w:r>
        <w:rPr>
          <w:rFonts w:hint="eastAsia" w:ascii="宋体" w:hAnsi="宋体" w:eastAsia="宋体" w:cs="宋体"/>
          <w:sz w:val="24"/>
          <w:szCs w:val="28"/>
          <w:lang w:val="zh-CN"/>
        </w:rPr>
        <w:t>.</w:t>
      </w:r>
      <w:r>
        <w:rPr>
          <w:rFonts w:hint="eastAsia" w:ascii="宋体" w:hAnsi="宋体" w:eastAsia="宋体" w:cs="宋体"/>
          <w:sz w:val="24"/>
          <w:szCs w:val="18"/>
        </w:rPr>
        <w:t>1 双方按照本合同约定的招标代理业务范围，在本合同专用条款内约定委托代理报酬的计算方法、金额、币种、汇率和支付方式、支付时间。</w:t>
      </w:r>
      <w:r>
        <w:rPr>
          <w:rFonts w:hint="eastAsia" w:ascii="宋体" w:hAnsi="宋体" w:eastAsia="宋体" w:cs="宋体"/>
          <w:color w:val="FF0000"/>
          <w:sz w:val="24"/>
          <w:szCs w:val="18"/>
        </w:rPr>
        <w:t xml:space="preserve">   </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bCs/>
          <w:sz w:val="24"/>
          <w:szCs w:val="18"/>
        </w:rPr>
      </w:pPr>
      <w:r>
        <w:rPr>
          <w:rFonts w:hint="eastAsia" w:ascii="宋体" w:hAnsi="宋体" w:eastAsia="宋体" w:cs="宋体"/>
          <w:sz w:val="24"/>
          <w:szCs w:val="18"/>
        </w:rPr>
        <w:t>8</w:t>
      </w:r>
      <w:r>
        <w:rPr>
          <w:rFonts w:hint="eastAsia" w:ascii="宋体" w:hAnsi="宋体" w:eastAsia="宋体" w:cs="宋体"/>
          <w:sz w:val="24"/>
          <w:szCs w:val="28"/>
          <w:lang w:val="zh-CN"/>
        </w:rPr>
        <w:t>.</w:t>
      </w:r>
      <w:r>
        <w:rPr>
          <w:rFonts w:hint="eastAsia" w:ascii="宋体" w:hAnsi="宋体" w:eastAsia="宋体" w:cs="宋体"/>
          <w:sz w:val="24"/>
          <w:szCs w:val="18"/>
        </w:rPr>
        <w:t>2 受托人对所承接的招标代理业务需要出外考察的，其外出人员数量和费用，经委托人同意后，向委托人实报实销。</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bCs/>
          <w:sz w:val="24"/>
          <w:szCs w:val="18"/>
        </w:rPr>
      </w:pPr>
      <w:r>
        <w:rPr>
          <w:rFonts w:hint="eastAsia" w:ascii="宋体" w:hAnsi="宋体" w:eastAsia="宋体" w:cs="宋体"/>
          <w:sz w:val="24"/>
          <w:szCs w:val="18"/>
        </w:rPr>
        <w:t>8</w:t>
      </w:r>
      <w:r>
        <w:rPr>
          <w:rFonts w:hint="eastAsia" w:ascii="宋体" w:hAnsi="宋体" w:eastAsia="宋体" w:cs="宋体"/>
          <w:sz w:val="24"/>
          <w:szCs w:val="28"/>
          <w:lang w:val="zh-CN"/>
        </w:rPr>
        <w:t>.</w:t>
      </w:r>
      <w:r>
        <w:rPr>
          <w:rFonts w:hint="eastAsia" w:ascii="宋体" w:hAnsi="宋体" w:eastAsia="宋体" w:cs="宋体"/>
          <w:sz w:val="24"/>
          <w:szCs w:val="18"/>
        </w:rPr>
        <w:t>3 在招标代理业务范围内所发生的费用（如：评标会务费、评标专家的差旅费、劳务费、公证费等），由委托人与受托人在补充条款中约定。</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sz w:val="24"/>
          <w:szCs w:val="18"/>
        </w:rPr>
      </w:pPr>
      <w:r>
        <w:rPr>
          <w:rFonts w:hint="eastAsia" w:ascii="宋体" w:hAnsi="宋体" w:eastAsia="宋体" w:cs="宋体"/>
          <w:b/>
          <w:sz w:val="24"/>
          <w:szCs w:val="18"/>
        </w:rPr>
        <w:t>9、委托代理报酬的收取</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9</w:t>
      </w:r>
      <w:r>
        <w:rPr>
          <w:rFonts w:hint="eastAsia" w:ascii="宋体" w:hAnsi="宋体" w:eastAsia="宋体" w:cs="宋体"/>
          <w:sz w:val="24"/>
          <w:szCs w:val="28"/>
          <w:lang w:val="zh-CN"/>
        </w:rPr>
        <w:t>.</w:t>
      </w:r>
      <w:r>
        <w:rPr>
          <w:rFonts w:hint="eastAsia" w:ascii="宋体" w:hAnsi="宋体" w:eastAsia="宋体" w:cs="宋体"/>
          <w:sz w:val="24"/>
          <w:szCs w:val="18"/>
        </w:rPr>
        <w:t>1 由委托人支付代理报酬的，在本合同签订后</w:t>
      </w:r>
      <w:r>
        <w:rPr>
          <w:rFonts w:hint="eastAsia" w:ascii="宋体" w:hAnsi="宋体" w:eastAsia="宋体" w:cs="宋体"/>
          <w:sz w:val="24"/>
          <w:szCs w:val="18"/>
          <w:u w:val="single"/>
        </w:rPr>
        <w:t xml:space="preserve">  </w:t>
      </w:r>
      <w:r>
        <w:rPr>
          <w:rFonts w:hint="eastAsia" w:ascii="宋体" w:hAnsi="宋体" w:eastAsia="宋体" w:cs="宋体"/>
          <w:b/>
          <w:sz w:val="24"/>
          <w:szCs w:val="18"/>
          <w:u w:val="single"/>
        </w:rPr>
        <w:t>10</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个工作</w:t>
      </w:r>
      <w:r>
        <w:rPr>
          <w:rFonts w:hint="eastAsia" w:ascii="宋体" w:hAnsi="宋体" w:eastAsia="宋体" w:cs="宋体"/>
          <w:sz w:val="24"/>
          <w:szCs w:val="18"/>
          <w:u w:val="single"/>
        </w:rPr>
        <w:t xml:space="preserve"> </w:t>
      </w:r>
      <w:r>
        <w:rPr>
          <w:rFonts w:hint="eastAsia" w:ascii="宋体" w:hAnsi="宋体" w:eastAsia="宋体" w:cs="宋体"/>
          <w:sz w:val="24"/>
          <w:szCs w:val="18"/>
        </w:rPr>
        <w:t>日内，委托人应向受托人支付不少于全部代理报酬</w:t>
      </w:r>
      <w:r>
        <w:rPr>
          <w:rFonts w:hint="eastAsia" w:ascii="宋体" w:hAnsi="宋体" w:eastAsia="宋体" w:cs="宋体"/>
          <w:sz w:val="24"/>
          <w:szCs w:val="18"/>
          <w:u w:val="single"/>
        </w:rPr>
        <w:t xml:space="preserve">   </w:t>
      </w:r>
      <w:r>
        <w:rPr>
          <w:rFonts w:hint="eastAsia" w:ascii="宋体" w:hAnsi="宋体" w:eastAsia="宋体" w:cs="宋体"/>
          <w:b/>
          <w:sz w:val="24"/>
          <w:szCs w:val="18"/>
          <w:u w:val="single"/>
        </w:rPr>
        <w:t>20％</w:t>
      </w:r>
      <w:r>
        <w:rPr>
          <w:rFonts w:hint="eastAsia" w:ascii="宋体" w:hAnsi="宋体" w:eastAsia="宋体" w:cs="宋体"/>
          <w:sz w:val="24"/>
          <w:szCs w:val="18"/>
          <w:u w:val="single"/>
        </w:rPr>
        <w:t xml:space="preserve">  </w:t>
      </w:r>
      <w:r>
        <w:rPr>
          <w:rFonts w:hint="eastAsia" w:ascii="宋体" w:hAnsi="宋体" w:eastAsia="宋体" w:cs="宋体"/>
          <w:sz w:val="24"/>
          <w:szCs w:val="18"/>
        </w:rPr>
        <w:t>的代理预付款，具体额度（或比例）双方在专用条款内约定。</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9</w:t>
      </w:r>
      <w:r>
        <w:rPr>
          <w:rFonts w:hint="eastAsia" w:ascii="宋体" w:hAnsi="宋体" w:eastAsia="宋体" w:cs="宋体"/>
          <w:sz w:val="24"/>
          <w:szCs w:val="28"/>
          <w:lang w:val="zh-CN"/>
        </w:rPr>
        <w:t>.</w:t>
      </w:r>
      <w:r>
        <w:rPr>
          <w:rFonts w:hint="eastAsia" w:ascii="宋体" w:hAnsi="宋体" w:eastAsia="宋体" w:cs="宋体"/>
          <w:sz w:val="24"/>
          <w:szCs w:val="18"/>
        </w:rPr>
        <w:t>2 受托人完成委托人委托的招标代理工作范围以外的工作，为附加服务项目，应收取的报酬由双方协商，签订补充协议。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9</w:t>
      </w:r>
      <w:r>
        <w:rPr>
          <w:rFonts w:hint="eastAsia" w:ascii="宋体" w:hAnsi="宋体" w:eastAsia="宋体" w:cs="宋体"/>
          <w:sz w:val="24"/>
          <w:szCs w:val="28"/>
          <w:lang w:val="zh-CN"/>
        </w:rPr>
        <w:t>.</w:t>
      </w:r>
      <w:r>
        <w:rPr>
          <w:rFonts w:hint="eastAsia" w:ascii="宋体" w:hAnsi="宋体" w:eastAsia="宋体" w:cs="宋体"/>
          <w:sz w:val="24"/>
          <w:szCs w:val="18"/>
        </w:rPr>
        <w:t>3 委托人在本合同专用条款约定的支付时间内，未能如期支付代理预付费用，自应支付之日起，按同期银行贷款利率，计算支付代理预付费用的利息。</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9</w:t>
      </w:r>
      <w:r>
        <w:rPr>
          <w:rFonts w:hint="eastAsia" w:ascii="宋体" w:hAnsi="宋体" w:eastAsia="宋体" w:cs="宋体"/>
          <w:sz w:val="24"/>
          <w:szCs w:val="28"/>
          <w:lang w:val="zh-CN"/>
        </w:rPr>
        <w:t>.</w:t>
      </w:r>
      <w:r>
        <w:rPr>
          <w:rFonts w:hint="eastAsia" w:ascii="宋体" w:hAnsi="宋体" w:eastAsia="宋体" w:cs="宋体"/>
          <w:sz w:val="24"/>
          <w:szCs w:val="18"/>
        </w:rPr>
        <w:t>4委托人在本合同专用条款约定的支付时间内，未能如期支付代理报酬，除应承担违约责任外，还应按同期银行贷款利率，计算支付应付代理报酬的利息。</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9</w:t>
      </w:r>
      <w:r>
        <w:rPr>
          <w:rFonts w:hint="eastAsia" w:ascii="宋体" w:hAnsi="宋体" w:eastAsia="宋体" w:cs="宋体"/>
          <w:sz w:val="24"/>
          <w:szCs w:val="28"/>
          <w:lang w:val="zh-CN"/>
        </w:rPr>
        <w:t>.</w:t>
      </w:r>
      <w:r>
        <w:rPr>
          <w:rFonts w:hint="eastAsia" w:ascii="宋体" w:hAnsi="宋体" w:eastAsia="宋体" w:cs="宋体"/>
          <w:sz w:val="24"/>
          <w:szCs w:val="18"/>
        </w:rPr>
        <w:t>5 委托代理报酬应由委托人按本合同专用条款约定的支付方法和时间，直接向受托人支付。</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sz w:val="24"/>
          <w:szCs w:val="18"/>
        </w:rPr>
      </w:pPr>
      <w:r>
        <w:rPr>
          <w:rFonts w:hint="eastAsia" w:ascii="宋体" w:hAnsi="宋体" w:eastAsia="宋体" w:cs="宋体"/>
          <w:b/>
          <w:bCs/>
          <w:sz w:val="24"/>
          <w:szCs w:val="18"/>
        </w:rPr>
        <w:t>四、违约、索赔和争议</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10、违约</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10</w:t>
      </w:r>
      <w:r>
        <w:rPr>
          <w:rFonts w:hint="eastAsia" w:ascii="宋体" w:hAnsi="宋体" w:eastAsia="宋体" w:cs="宋体"/>
          <w:sz w:val="24"/>
          <w:szCs w:val="28"/>
          <w:lang w:val="zh-CN"/>
        </w:rPr>
        <w:t>.</w:t>
      </w:r>
      <w:r>
        <w:rPr>
          <w:rFonts w:hint="eastAsia" w:ascii="宋体" w:hAnsi="宋体" w:eastAsia="宋体" w:cs="宋体"/>
          <w:sz w:val="24"/>
          <w:szCs w:val="18"/>
        </w:rPr>
        <w:t>1 委托人违约。当发生下列情况时：</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cs="宋体"/>
          <w:sz w:val="24"/>
          <w:szCs w:val="18"/>
          <w:lang w:eastAsia="zh-CN"/>
        </w:rPr>
        <w:t>（</w:t>
      </w:r>
      <w:r>
        <w:rPr>
          <w:rFonts w:hint="eastAsia" w:ascii="宋体" w:hAnsi="宋体" w:eastAsia="宋体" w:cs="宋体"/>
          <w:sz w:val="24"/>
          <w:szCs w:val="18"/>
        </w:rPr>
        <w:t>1）本合同通用条款第4</w:t>
      </w:r>
      <w:r>
        <w:rPr>
          <w:rFonts w:hint="eastAsia" w:ascii="宋体" w:hAnsi="宋体" w:eastAsia="宋体" w:cs="宋体"/>
          <w:sz w:val="24"/>
          <w:szCs w:val="28"/>
          <w:lang w:val="zh-CN"/>
        </w:rPr>
        <w:t>.</w:t>
      </w:r>
      <w:r>
        <w:rPr>
          <w:rFonts w:hint="eastAsia" w:ascii="宋体" w:hAnsi="宋体" w:eastAsia="宋体" w:cs="宋体"/>
          <w:sz w:val="24"/>
          <w:szCs w:val="18"/>
        </w:rPr>
        <w:t>2 -（3）款提到的委托人未按本合同专用条款的约定向委托人提供为保证招标工作顺利完成的条件，致使招标工作无法进行；</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（2）本合同通用条款第4</w:t>
      </w:r>
      <w:r>
        <w:rPr>
          <w:rFonts w:hint="eastAsia" w:ascii="宋体" w:hAnsi="宋体" w:eastAsia="宋体" w:cs="宋体"/>
          <w:sz w:val="24"/>
          <w:szCs w:val="28"/>
          <w:lang w:val="zh-CN"/>
        </w:rPr>
        <w:t>.</w:t>
      </w:r>
      <w:r>
        <w:rPr>
          <w:rFonts w:hint="eastAsia" w:ascii="宋体" w:hAnsi="宋体" w:eastAsia="宋体" w:cs="宋体"/>
          <w:sz w:val="24"/>
          <w:szCs w:val="18"/>
        </w:rPr>
        <w:t>2 -（6）款提到的委托人未按本合同专用条款的约定向受托人支付委托代理报酬；</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（3）委托人不履行合同义务或不按合同约定履行义务的其他情况。</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委托人承担违约责任，赔偿因其违约给受托人造成的经济损失，双方在本合同专用条款内约定委托人赔偿受托人损失的计算方法或委托人应当支付违约金的数额或计算方法。</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10</w:t>
      </w:r>
      <w:r>
        <w:rPr>
          <w:rFonts w:hint="eastAsia" w:ascii="宋体" w:hAnsi="宋体" w:eastAsia="宋体" w:cs="宋体"/>
          <w:sz w:val="24"/>
          <w:szCs w:val="28"/>
          <w:lang w:val="zh-CN"/>
        </w:rPr>
        <w:t>.</w:t>
      </w:r>
      <w:r>
        <w:rPr>
          <w:rFonts w:hint="eastAsia" w:ascii="宋体" w:hAnsi="宋体" w:eastAsia="宋体" w:cs="宋体"/>
          <w:sz w:val="24"/>
          <w:szCs w:val="18"/>
        </w:rPr>
        <w:t>2 受托人违约。当发生下列情况时：</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（1）本合同通用条款第5</w:t>
      </w:r>
      <w:r>
        <w:rPr>
          <w:rFonts w:hint="eastAsia" w:ascii="宋体" w:hAnsi="宋体" w:eastAsia="宋体" w:cs="宋体"/>
          <w:sz w:val="24"/>
          <w:szCs w:val="28"/>
          <w:lang w:val="zh-CN"/>
        </w:rPr>
        <w:t>.</w:t>
      </w:r>
      <w:r>
        <w:rPr>
          <w:rFonts w:hint="eastAsia" w:ascii="宋体" w:hAnsi="宋体" w:eastAsia="宋体" w:cs="宋体"/>
          <w:sz w:val="24"/>
          <w:szCs w:val="18"/>
        </w:rPr>
        <w:t>2 -（2）款提到的受托人未按本合同专用条款的约定，向委托人提供为完成招标工作的咨询服务；</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（2）本合同通用条款第5</w:t>
      </w:r>
      <w:r>
        <w:rPr>
          <w:rFonts w:hint="eastAsia" w:ascii="宋体" w:hAnsi="宋体" w:eastAsia="宋体" w:cs="宋体"/>
          <w:sz w:val="24"/>
          <w:szCs w:val="28"/>
          <w:lang w:val="zh-CN"/>
        </w:rPr>
        <w:t>.</w:t>
      </w:r>
      <w:r>
        <w:rPr>
          <w:rFonts w:hint="eastAsia" w:ascii="宋体" w:hAnsi="宋体" w:eastAsia="宋体" w:cs="宋体"/>
          <w:sz w:val="24"/>
          <w:szCs w:val="18"/>
        </w:rPr>
        <w:t>4款提到的受托人未按本合同专用条款的约定，接受了与本合同工程建设项目有关的投标咨询业务；</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（3）本合同通用条款第5</w:t>
      </w:r>
      <w:r>
        <w:rPr>
          <w:rFonts w:hint="eastAsia" w:ascii="宋体" w:hAnsi="宋体" w:eastAsia="宋体" w:cs="宋体"/>
          <w:sz w:val="24"/>
          <w:szCs w:val="28"/>
          <w:lang w:val="zh-CN"/>
        </w:rPr>
        <w:t>.</w:t>
      </w:r>
      <w:r>
        <w:rPr>
          <w:rFonts w:hint="eastAsia" w:ascii="宋体" w:hAnsi="宋体" w:eastAsia="宋体" w:cs="宋体"/>
          <w:sz w:val="24"/>
          <w:szCs w:val="18"/>
        </w:rPr>
        <w:t>7款提到的受托人未按本合同专用条款的约定，泄露了与本合同工程相关的任何招标资料和情况；</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（4）受托人不履行合同义务或不按合同约定履行义务的其他情况。</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10</w:t>
      </w:r>
      <w:r>
        <w:rPr>
          <w:rFonts w:hint="eastAsia" w:ascii="宋体" w:hAnsi="宋体" w:eastAsia="宋体" w:cs="宋体"/>
          <w:sz w:val="24"/>
          <w:szCs w:val="28"/>
          <w:lang w:val="zh-CN"/>
        </w:rPr>
        <w:t>.</w:t>
      </w:r>
      <w:r>
        <w:rPr>
          <w:rFonts w:hint="eastAsia" w:ascii="宋体" w:hAnsi="宋体" w:eastAsia="宋体" w:cs="宋体"/>
          <w:sz w:val="24"/>
          <w:szCs w:val="18"/>
        </w:rPr>
        <w:t>3 第三方违约。如果一方的违约被认定为是与第三方共同造成的，则应由合同双方中有违约的一方先行向另一方承担全部违约责任，再由承担违约责任的一方向第三方追索。</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11、索赔</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11</w:t>
      </w:r>
      <w:r>
        <w:rPr>
          <w:rFonts w:hint="eastAsia" w:ascii="宋体" w:hAnsi="宋体" w:eastAsia="宋体" w:cs="宋体"/>
          <w:sz w:val="24"/>
          <w:szCs w:val="28"/>
          <w:lang w:val="zh-CN"/>
        </w:rPr>
        <w:t>.</w:t>
      </w:r>
      <w:r>
        <w:rPr>
          <w:rFonts w:hint="eastAsia" w:ascii="宋体" w:hAnsi="宋体" w:eastAsia="宋体" w:cs="宋体"/>
          <w:sz w:val="24"/>
          <w:szCs w:val="18"/>
        </w:rPr>
        <w:t>1 当事人一方向另一方提出索赔时，要有正当的索赔理由，且有索赔事件发生时的有效证据。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11</w:t>
      </w:r>
      <w:r>
        <w:rPr>
          <w:rFonts w:hint="eastAsia" w:ascii="宋体" w:hAnsi="宋体" w:eastAsia="宋体" w:cs="宋体"/>
          <w:sz w:val="24"/>
          <w:szCs w:val="28"/>
          <w:lang w:val="zh-CN"/>
        </w:rPr>
        <w:t>.</w:t>
      </w:r>
      <w:r>
        <w:rPr>
          <w:rFonts w:hint="eastAsia" w:ascii="宋体" w:hAnsi="宋体" w:eastAsia="宋体" w:cs="宋体"/>
          <w:sz w:val="24"/>
          <w:szCs w:val="18"/>
        </w:rPr>
        <w:t>2 委托人未能按合同约定履行自己的各项义务，或者发生应由委托人承担责任的其他情况，给受托人造成损失，受托人可按下列程序以书面形式向委托人索赔：</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（1）索赔事件发生后7天内，向委托人发出索赔报告及有关资料；</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FF0000"/>
          <w:sz w:val="24"/>
          <w:szCs w:val="18"/>
        </w:rPr>
      </w:pPr>
      <w:r>
        <w:rPr>
          <w:rFonts w:hint="eastAsia" w:ascii="宋体" w:hAnsi="宋体" w:eastAsia="宋体" w:cs="宋体"/>
          <w:sz w:val="24"/>
          <w:szCs w:val="18"/>
        </w:rPr>
        <w:t>（2）委托人收到受托人的索赔报告及有关资料后，于7天内给予答复，或要求受托人进一步补充索赔理由和证据；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（3）委托人在收到受托人送交的索赔报告和有关资料后7天内未予答复，或未对受托人作进一步要求，视为该项索赔已经认可。</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11</w:t>
      </w:r>
      <w:r>
        <w:rPr>
          <w:rFonts w:hint="eastAsia" w:ascii="宋体" w:hAnsi="宋体" w:eastAsia="宋体" w:cs="宋体"/>
          <w:sz w:val="24"/>
          <w:szCs w:val="28"/>
          <w:lang w:val="zh-CN"/>
        </w:rPr>
        <w:t>.</w:t>
      </w:r>
      <w:r>
        <w:rPr>
          <w:rFonts w:hint="eastAsia" w:ascii="宋体" w:hAnsi="宋体" w:eastAsia="宋体" w:cs="宋体"/>
          <w:sz w:val="24"/>
          <w:szCs w:val="18"/>
        </w:rPr>
        <w:t>3受托人未能按合同约定履行自己的各项义务，或者发生应由受托人承担责任的其他情况，给委托人造成经济损失，委托人可按11</w:t>
      </w:r>
      <w:r>
        <w:rPr>
          <w:rFonts w:hint="eastAsia" w:ascii="宋体" w:hAnsi="宋体" w:eastAsia="宋体" w:cs="宋体"/>
          <w:sz w:val="24"/>
          <w:szCs w:val="28"/>
          <w:lang w:val="zh-CN"/>
        </w:rPr>
        <w:t>.</w:t>
      </w:r>
      <w:r>
        <w:rPr>
          <w:rFonts w:hint="eastAsia" w:ascii="宋体" w:hAnsi="宋体" w:eastAsia="宋体" w:cs="宋体"/>
          <w:sz w:val="24"/>
          <w:szCs w:val="18"/>
        </w:rPr>
        <w:t>2款确定的时限和程序向受托人提出索赔。</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12、争议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12</w:t>
      </w:r>
      <w:r>
        <w:rPr>
          <w:rFonts w:hint="eastAsia" w:ascii="宋体" w:hAnsi="宋体" w:eastAsia="宋体" w:cs="宋体"/>
          <w:sz w:val="24"/>
          <w:szCs w:val="28"/>
          <w:lang w:val="zh-CN"/>
        </w:rPr>
        <w:t>.</w:t>
      </w:r>
      <w:r>
        <w:rPr>
          <w:rFonts w:hint="eastAsia" w:ascii="宋体" w:hAnsi="宋体" w:eastAsia="宋体" w:cs="宋体"/>
          <w:sz w:val="24"/>
          <w:szCs w:val="18"/>
        </w:rPr>
        <w:t>1 委托人和受托人履行合同时发生争议，可以和解或者向有关部门或机构申请调解。当事人不愿和解、调解或者和解、调解不成的，双方可以在本合同专用条款约定以下一种方式解决争议：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（1）双方达成仲裁协议，向约定的仲裁委员会申请仲裁；</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（2）向</w:t>
      </w:r>
      <w:r>
        <w:rPr>
          <w:rFonts w:hint="eastAsia" w:ascii="宋体" w:hAnsi="宋体" w:eastAsia="宋体" w:cs="宋体"/>
          <w:sz w:val="24"/>
          <w:szCs w:val="18"/>
          <w:lang w:eastAsia="zh-CN"/>
        </w:rPr>
        <w:t>甲方所在地</w:t>
      </w:r>
      <w:r>
        <w:rPr>
          <w:rFonts w:hint="eastAsia" w:ascii="宋体" w:hAnsi="宋体" w:eastAsia="宋体" w:cs="宋体"/>
          <w:sz w:val="24"/>
          <w:szCs w:val="18"/>
        </w:rPr>
        <w:t>人民法院</w:t>
      </w:r>
      <w:r>
        <w:rPr>
          <w:rFonts w:hint="eastAsia" w:ascii="宋体" w:hAnsi="宋体" w:eastAsia="宋体" w:cs="宋体"/>
          <w:sz w:val="24"/>
          <w:szCs w:val="18"/>
          <w:lang w:eastAsia="zh-CN"/>
        </w:rPr>
        <w:t>提起诉讼</w:t>
      </w:r>
      <w:r>
        <w:rPr>
          <w:rFonts w:hint="eastAsia" w:ascii="宋体" w:hAnsi="宋体" w:eastAsia="宋体" w:cs="宋体"/>
          <w:sz w:val="24"/>
          <w:szCs w:val="18"/>
        </w:rPr>
        <w:t>。</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sz w:val="24"/>
          <w:szCs w:val="18"/>
        </w:rPr>
      </w:pPr>
      <w:r>
        <w:rPr>
          <w:rFonts w:hint="eastAsia" w:ascii="宋体" w:hAnsi="宋体" w:eastAsia="宋体" w:cs="宋体"/>
          <w:b/>
          <w:bCs/>
          <w:sz w:val="24"/>
          <w:szCs w:val="18"/>
        </w:rPr>
        <w:t>五、合同变更、生效与终止</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sz w:val="24"/>
          <w:szCs w:val="18"/>
        </w:rPr>
      </w:pPr>
      <w:r>
        <w:rPr>
          <w:rFonts w:hint="eastAsia" w:ascii="宋体" w:hAnsi="宋体" w:eastAsia="宋体" w:cs="宋体"/>
          <w:b/>
          <w:sz w:val="24"/>
          <w:szCs w:val="18"/>
        </w:rPr>
        <w:t>13、合同变更或解除</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13</w:t>
      </w:r>
      <w:r>
        <w:rPr>
          <w:rFonts w:hint="eastAsia" w:ascii="宋体" w:hAnsi="宋体" w:eastAsia="宋体" w:cs="宋体"/>
          <w:sz w:val="24"/>
          <w:szCs w:val="28"/>
          <w:lang w:val="zh-CN"/>
        </w:rPr>
        <w:t>.</w:t>
      </w:r>
      <w:r>
        <w:rPr>
          <w:rFonts w:hint="eastAsia" w:ascii="宋体" w:hAnsi="宋体" w:eastAsia="宋体" w:cs="宋体"/>
          <w:sz w:val="24"/>
          <w:szCs w:val="18"/>
        </w:rPr>
        <w:t>1 本合同签订后，由于委托人原因，使得受托人不能持续履行招标代理业务时，委托人应及时通知受托人暂停招标代理业务。当需要恢复招标代理业务时，应当在正式恢复前7天通知受托人。</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18"/>
        </w:rPr>
        <w:t>若暂停时间超过六个月，当需要恢复招标代理业务时，委托人应</w:t>
      </w:r>
      <w:r>
        <w:rPr>
          <w:rFonts w:hint="eastAsia" w:ascii="宋体" w:hAnsi="宋体" w:eastAsia="宋体" w:cs="宋体"/>
          <w:sz w:val="24"/>
          <w:szCs w:val="28"/>
          <w:lang w:val="zh-CN"/>
        </w:rPr>
        <w:t>支付重新启动该招标代理工作一定的补偿费用，具体计算方式经双方协商以补充协议确定。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13.3 本合同当事人一方要求变更或解除合同时，除法律、行政法规另有规定外，应与对方当事人协商一致并达成书面协议。未达成书面协议的，本合同依然有效。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13.4 因解除合同使当事人一放遭受损失的，除依法可以免除责任外，应由责任方负责赔偿对方的损失，赔偿方法与金额由双方在协议书约定。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sz w:val="24"/>
          <w:szCs w:val="28"/>
          <w:lang w:val="zh-CN"/>
        </w:rPr>
      </w:pPr>
      <w:r>
        <w:rPr>
          <w:rFonts w:hint="eastAsia" w:ascii="宋体" w:hAnsi="宋体" w:eastAsia="宋体" w:cs="宋体"/>
          <w:b/>
          <w:sz w:val="24"/>
          <w:szCs w:val="28"/>
          <w:lang w:val="zh-CN"/>
        </w:rPr>
        <w:t>14、合同生效</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14.1 除生效条件双方在协议书中另有约定外，本合同自双方签字盖章之日起生效。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sz w:val="24"/>
          <w:szCs w:val="28"/>
          <w:lang w:val="zh-CN"/>
        </w:rPr>
      </w:pPr>
      <w:r>
        <w:rPr>
          <w:rFonts w:hint="eastAsia" w:ascii="宋体" w:hAnsi="宋体" w:eastAsia="宋体" w:cs="宋体"/>
          <w:b/>
          <w:sz w:val="24"/>
          <w:szCs w:val="28"/>
          <w:lang w:val="zh-CN"/>
        </w:rPr>
        <w:t>15、合同终止</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15.1 受托人完成委托人全部委托招标代理业务，且委托人或中标人支付了全部代理报酬（含附加服务的报酬）后本合同终止。</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15.2 本合同终止并不影响各方应有的权利和应承担的义务。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15.4 本合同的权利和义务终止后，委托人和受托人应当遵循诚实信用原则，履行通知、协助、保密等义务。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sz w:val="24"/>
          <w:szCs w:val="28"/>
          <w:lang w:val="zh-CN"/>
        </w:rPr>
      </w:pPr>
      <w:r>
        <w:rPr>
          <w:rFonts w:hint="eastAsia" w:ascii="宋体" w:hAnsi="宋体" w:eastAsia="宋体" w:cs="宋体"/>
          <w:b/>
          <w:bCs/>
          <w:sz w:val="24"/>
          <w:szCs w:val="28"/>
          <w:lang w:val="zh-CN"/>
        </w:rPr>
        <w:t>六、其他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sz w:val="24"/>
          <w:szCs w:val="28"/>
          <w:lang w:val="zh-CN"/>
        </w:rPr>
      </w:pPr>
      <w:r>
        <w:rPr>
          <w:rFonts w:hint="eastAsia" w:ascii="宋体" w:hAnsi="宋体" w:eastAsia="宋体" w:cs="宋体"/>
          <w:b/>
          <w:sz w:val="24"/>
          <w:szCs w:val="28"/>
          <w:lang w:val="zh-CN"/>
        </w:rPr>
        <w:t>16、合同的份数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16.1 本合同正本一式两份，委托人和受托人各执一份。副本根据双方需要在本合同专用条款内约定。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sz w:val="24"/>
          <w:szCs w:val="28"/>
          <w:lang w:val="zh-CN"/>
        </w:rPr>
      </w:pPr>
      <w:r>
        <w:rPr>
          <w:rFonts w:hint="eastAsia" w:ascii="宋体" w:hAnsi="宋体" w:eastAsia="宋体" w:cs="宋体"/>
          <w:b/>
          <w:sz w:val="24"/>
          <w:szCs w:val="28"/>
          <w:lang w:val="zh-CN"/>
        </w:rPr>
        <w:t>17、补充条款</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sz w:val="24"/>
          <w:szCs w:val="28"/>
          <w:lang w:val="zh-CN"/>
        </w:rPr>
      </w:pPr>
      <w:r>
        <w:rPr>
          <w:rFonts w:hint="eastAsia" w:ascii="宋体" w:hAnsi="宋体" w:eastAsia="宋体" w:cs="宋体"/>
          <w:sz w:val="24"/>
          <w:szCs w:val="28"/>
          <w:lang w:val="zh-CN"/>
        </w:rPr>
        <w:t>双方根据有关法律、行政法规规定，结合本合同招标工程实际，经协商一致后，可对本合同通用条款未涉及的内容进行补充。</w:t>
      </w:r>
    </w:p>
    <w:p>
      <w:pPr>
        <w:widowControl/>
        <w:spacing w:line="360" w:lineRule="auto"/>
        <w:jc w:val="both"/>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widowControl/>
        <w:spacing w:line="360" w:lineRule="auto"/>
        <w:jc w:val="both"/>
        <w:rPr>
          <w:rFonts w:hint="eastAsia" w:ascii="宋体" w:hAnsi="宋体" w:eastAsia="宋体" w:cs="宋体"/>
          <w:b/>
          <w:color w:val="000000"/>
          <w:sz w:val="28"/>
          <w:szCs w:val="28"/>
        </w:rPr>
      </w:pPr>
    </w:p>
    <w:p>
      <w:pPr>
        <w:widowControl/>
        <w:spacing w:line="360" w:lineRule="auto"/>
        <w:jc w:val="cente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widowControl/>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第六部分  响应文件格式</w:t>
      </w:r>
    </w:p>
    <w:p>
      <w:pPr>
        <w:rPr>
          <w:rFonts w:hint="eastAsia" w:ascii="宋体" w:hAnsi="宋体" w:eastAsia="宋体" w:cs="宋体"/>
          <w:color w:val="000000"/>
          <w:szCs w:val="21"/>
        </w:rPr>
      </w:pPr>
    </w:p>
    <w:p>
      <w:pPr>
        <w:rPr>
          <w:rFonts w:hint="eastAsia" w:ascii="宋体" w:hAnsi="宋体" w:eastAsia="宋体" w:cs="宋体"/>
          <w:color w:val="000000"/>
          <w:szCs w:val="21"/>
        </w:rPr>
      </w:pPr>
    </w:p>
    <w:p>
      <w:pPr>
        <w:pStyle w:val="16"/>
        <w:tabs>
          <w:tab w:val="left" w:pos="1260"/>
        </w:tabs>
        <w:spacing w:line="360" w:lineRule="auto"/>
        <w:ind w:left="0" w:leftChars="0" w:firstLine="0" w:firstLineChars="0"/>
        <w:jc w:val="both"/>
        <w:rPr>
          <w:rFonts w:hint="eastAsia" w:ascii="宋体" w:hAnsi="宋体" w:eastAsia="宋体" w:cs="宋体"/>
          <w:b/>
          <w:color w:val="000000"/>
          <w:spacing w:val="100"/>
          <w:w w:val="110"/>
          <w:sz w:val="36"/>
          <w:szCs w:val="36"/>
        </w:rPr>
      </w:pPr>
    </w:p>
    <w:p>
      <w:pPr>
        <w:pStyle w:val="16"/>
        <w:tabs>
          <w:tab w:val="left" w:pos="1260"/>
        </w:tabs>
        <w:spacing w:line="360" w:lineRule="auto"/>
        <w:jc w:val="center"/>
        <w:rPr>
          <w:rFonts w:hint="eastAsia" w:ascii="宋体" w:hAnsi="宋体" w:eastAsia="宋体" w:cs="宋体"/>
          <w:b/>
          <w:color w:val="000000"/>
          <w:spacing w:val="100"/>
          <w:w w:val="110"/>
          <w:sz w:val="48"/>
          <w:szCs w:val="48"/>
        </w:rPr>
      </w:pPr>
      <w:r>
        <w:rPr>
          <w:rFonts w:hint="eastAsia" w:ascii="宋体" w:hAnsi="宋体" w:eastAsia="宋体" w:cs="宋体"/>
          <w:b/>
          <w:color w:val="000000"/>
          <w:spacing w:val="100"/>
          <w:w w:val="110"/>
          <w:sz w:val="48"/>
          <w:szCs w:val="48"/>
        </w:rPr>
        <w:t>竞争性磋商</w:t>
      </w:r>
    </w:p>
    <w:p>
      <w:pPr>
        <w:pStyle w:val="16"/>
        <w:tabs>
          <w:tab w:val="left" w:pos="1260"/>
        </w:tabs>
        <w:spacing w:line="360" w:lineRule="auto"/>
        <w:jc w:val="center"/>
        <w:rPr>
          <w:rFonts w:hint="eastAsia" w:ascii="宋体" w:hAnsi="宋体" w:eastAsia="宋体" w:cs="宋体"/>
          <w:b/>
          <w:color w:val="000000"/>
          <w:spacing w:val="100"/>
          <w:w w:val="110"/>
          <w:sz w:val="48"/>
          <w:szCs w:val="48"/>
        </w:rPr>
      </w:pPr>
      <w:r>
        <w:rPr>
          <w:rFonts w:hint="eastAsia" w:ascii="宋体" w:hAnsi="宋体" w:eastAsia="宋体" w:cs="宋体"/>
          <w:b/>
          <w:color w:val="000000"/>
          <w:spacing w:val="100"/>
          <w:w w:val="110"/>
          <w:sz w:val="48"/>
          <w:szCs w:val="48"/>
        </w:rPr>
        <w:t>响应文件</w:t>
      </w:r>
    </w:p>
    <w:p>
      <w:pPr>
        <w:pStyle w:val="16"/>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（正本/副本）</w:t>
      </w:r>
    </w:p>
    <w:p>
      <w:pPr>
        <w:pStyle w:val="16"/>
        <w:spacing w:line="360" w:lineRule="auto"/>
        <w:jc w:val="center"/>
        <w:rPr>
          <w:rFonts w:hint="eastAsia" w:ascii="宋体" w:hAnsi="宋体" w:eastAsia="宋体" w:cs="宋体"/>
          <w:b/>
          <w:color w:val="000000"/>
        </w:rPr>
      </w:pPr>
    </w:p>
    <w:p>
      <w:pPr>
        <w:pStyle w:val="16"/>
        <w:spacing w:line="360" w:lineRule="auto"/>
        <w:jc w:val="center"/>
        <w:rPr>
          <w:rFonts w:hint="eastAsia" w:ascii="宋体" w:hAnsi="宋体" w:eastAsia="宋体" w:cs="宋体"/>
          <w:b/>
          <w:color w:val="000000"/>
        </w:rPr>
      </w:pPr>
    </w:p>
    <w:p>
      <w:pPr>
        <w:pStyle w:val="3"/>
        <w:keepNext w:val="0"/>
        <w:keepLines w:val="0"/>
        <w:pageBreakBefore w:val="0"/>
        <w:widowControl w:val="0"/>
        <w:kinsoku/>
        <w:wordWrap/>
        <w:overflowPunct/>
        <w:topLinePunct w:val="0"/>
        <w:autoSpaceDE/>
        <w:autoSpaceDN/>
        <w:bidi w:val="0"/>
        <w:adjustRightInd/>
        <w:snapToGrid/>
        <w:ind w:left="1612" w:leftChars="500"/>
        <w:textAlignment w:val="auto"/>
        <w:rPr>
          <w:rFonts w:hint="eastAsia" w:ascii="宋体" w:hAnsi="宋体" w:eastAsia="宋体" w:cs="宋体"/>
          <w:b/>
          <w:color w:val="000000"/>
          <w:sz w:val="28"/>
          <w:szCs w:val="28"/>
          <w:u w:val="single"/>
          <w:lang w:val="en-US" w:eastAsia="zh-CN"/>
        </w:rPr>
      </w:pPr>
      <w:r>
        <w:rPr>
          <w:rFonts w:hint="eastAsia" w:ascii="宋体" w:hAnsi="宋体" w:eastAsia="宋体" w:cs="宋体"/>
          <w:b/>
          <w:color w:val="000000"/>
          <w:sz w:val="28"/>
          <w:szCs w:val="28"/>
        </w:rPr>
        <w:t>采购项目名称：</w:t>
      </w:r>
      <w:r>
        <w:rPr>
          <w:rFonts w:hint="eastAsia" w:ascii="宋体" w:hAnsi="宋体" w:eastAsia="宋体" w:cs="宋体"/>
          <w:b/>
          <w:color w:val="000000"/>
          <w:sz w:val="28"/>
          <w:szCs w:val="28"/>
          <w:u w:val="singl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left="1050" w:leftChars="500" w:firstLine="0" w:firstLineChars="0"/>
        <w:textAlignment w:val="auto"/>
        <w:rPr>
          <w:rFonts w:hint="eastAsia" w:ascii="宋体" w:hAnsi="宋体" w:eastAsia="宋体" w:cs="宋体"/>
          <w:b/>
          <w:color w:val="000000"/>
          <w:sz w:val="28"/>
          <w:szCs w:val="28"/>
          <w:u w:val="single"/>
          <w:lang w:val="en-US" w:eastAsia="zh-CN"/>
        </w:rPr>
      </w:pPr>
      <w:r>
        <w:rPr>
          <w:rFonts w:hint="eastAsia" w:ascii="宋体" w:hAnsi="宋体" w:eastAsia="宋体" w:cs="宋体"/>
          <w:b/>
          <w:color w:val="000000"/>
          <w:sz w:val="28"/>
          <w:szCs w:val="28"/>
        </w:rPr>
        <w:t>采购项目编号：</w:t>
      </w:r>
      <w:r>
        <w:rPr>
          <w:rFonts w:hint="eastAsia" w:ascii="宋体" w:hAnsi="宋体" w:eastAsia="宋体" w:cs="宋体"/>
          <w:b/>
          <w:color w:val="000000"/>
          <w:sz w:val="28"/>
          <w:szCs w:val="28"/>
          <w:u w:val="single"/>
          <w:lang w:val="en-US" w:eastAsia="zh-CN"/>
        </w:rPr>
        <w:t xml:space="preserve">                    </w:t>
      </w: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16"/>
        <w:spacing w:line="360" w:lineRule="auto"/>
        <w:ind w:left="0" w:leftChars="0" w:firstLine="0" w:firstLineChars="0"/>
        <w:rPr>
          <w:rFonts w:hint="eastAsia" w:ascii="宋体" w:hAnsi="宋体" w:eastAsia="宋体" w:cs="宋体"/>
          <w:b/>
          <w:color w:val="000000"/>
        </w:rPr>
      </w:pPr>
    </w:p>
    <w:p>
      <w:pPr>
        <w:pStyle w:val="16"/>
        <w:spacing w:line="360" w:lineRule="auto"/>
        <w:ind w:firstLine="723" w:firstLineChars="300"/>
        <w:rPr>
          <w:rFonts w:hint="eastAsia" w:ascii="宋体" w:hAnsi="宋体" w:eastAsia="宋体" w:cs="宋体"/>
          <w:b/>
          <w:color w:val="000000"/>
        </w:rPr>
      </w:pPr>
    </w:p>
    <w:p>
      <w:pPr>
        <w:pStyle w:val="3"/>
        <w:keepNext w:val="0"/>
        <w:keepLines w:val="0"/>
        <w:pageBreakBefore w:val="0"/>
        <w:widowControl w:val="0"/>
        <w:kinsoku/>
        <w:wordWrap/>
        <w:overflowPunct/>
        <w:topLinePunct w:val="0"/>
        <w:autoSpaceDE/>
        <w:autoSpaceDN/>
        <w:bidi w:val="0"/>
        <w:adjustRightInd/>
        <w:snapToGrid/>
        <w:ind w:left="1612" w:leftChars="500"/>
        <w:textAlignment w:val="auto"/>
        <w:rPr>
          <w:rFonts w:hint="eastAsia" w:ascii="宋体" w:hAnsi="宋体" w:eastAsia="宋体" w:cs="宋体"/>
          <w:b/>
          <w:color w:val="000000"/>
          <w:sz w:val="28"/>
          <w:szCs w:val="28"/>
          <w:u w:val="single"/>
          <w:lang w:val="en-US" w:eastAsia="zh-CN"/>
        </w:rPr>
      </w:pPr>
      <w:r>
        <w:rPr>
          <w:rFonts w:hint="eastAsia" w:ascii="宋体" w:hAnsi="宋体" w:eastAsia="宋体" w:cs="宋体"/>
          <w:b/>
          <w:color w:val="000000"/>
          <w:sz w:val="28"/>
          <w:szCs w:val="28"/>
        </w:rPr>
        <w:t>供应商名称：</w:t>
      </w:r>
      <w:r>
        <w:rPr>
          <w:rFonts w:hint="eastAsia" w:ascii="宋体" w:hAnsi="宋体" w:eastAsia="宋体" w:cs="宋体"/>
          <w:b/>
          <w:color w:val="000000"/>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ind w:left="1612" w:leftChars="5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日期：</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年</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月</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日</w:t>
      </w:r>
    </w:p>
    <w:p>
      <w:pPr>
        <w:autoSpaceDE w:val="0"/>
        <w:autoSpaceDN w:val="0"/>
        <w:spacing w:line="360" w:lineRule="auto"/>
        <w:ind w:firstLine="744" w:firstLineChars="353"/>
        <w:rPr>
          <w:rFonts w:hint="eastAsia" w:ascii="宋体" w:hAnsi="宋体" w:eastAsia="宋体" w:cs="宋体"/>
          <w:b/>
          <w:color w:val="000000"/>
          <w:szCs w:val="21"/>
          <w:u w:val="single"/>
        </w:rPr>
      </w:pP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br w:type="page"/>
      </w:r>
    </w:p>
    <w:p>
      <w:pPr>
        <w:spacing w:line="360" w:lineRule="auto"/>
        <w:jc w:val="center"/>
        <w:rPr>
          <w:rFonts w:hint="eastAsia" w:ascii="宋体" w:hAnsi="宋体" w:eastAsia="宋体" w:cs="宋体"/>
          <w:color w:val="000000"/>
          <w:szCs w:val="21"/>
        </w:rPr>
      </w:pPr>
    </w:p>
    <w:p>
      <w:pPr>
        <w:spacing w:line="360" w:lineRule="auto"/>
        <w:jc w:val="center"/>
        <w:rPr>
          <w:rFonts w:hint="eastAsia" w:ascii="宋体" w:hAnsi="宋体" w:eastAsia="宋体" w:cs="宋体"/>
          <w:color w:val="000000"/>
          <w:szCs w:val="21"/>
        </w:rPr>
      </w:pPr>
    </w:p>
    <w:p>
      <w:pPr>
        <w:spacing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1、自查表……………………………………………………………………（）页</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2、资格性文件………………………………………………………………（）页</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3、商务部分…………………………………………………………………（）页</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4、技术部分…………………………………………………………………（）页</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5、价格部分…………………………………………………………………（）页</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......（其它内容）</w:t>
      </w: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ind w:left="485" w:hanging="484" w:hangingChars="202"/>
        <w:rPr>
          <w:rFonts w:hint="eastAsia" w:ascii="宋体" w:hAnsi="宋体" w:eastAsia="宋体" w:cs="宋体"/>
          <w:color w:val="000000"/>
          <w:sz w:val="24"/>
          <w:u w:val="single"/>
        </w:rPr>
      </w:pPr>
      <w:r>
        <w:rPr>
          <w:rFonts w:hint="eastAsia" w:ascii="宋体" w:hAnsi="宋体" w:eastAsia="宋体" w:cs="宋体"/>
          <w:color w:val="000000"/>
          <w:sz w:val="24"/>
        </w:rPr>
        <w:t>注：</w:t>
      </w:r>
      <w:r>
        <w:rPr>
          <w:rFonts w:hint="eastAsia" w:ascii="宋体" w:hAnsi="宋体" w:eastAsia="宋体" w:cs="宋体"/>
          <w:color w:val="000000"/>
          <w:sz w:val="24"/>
          <w:u w:val="single"/>
        </w:rPr>
        <w:t>请供应商参照以下要求的格式制作响应文件，并请编制目录及页码。</w:t>
      </w:r>
    </w:p>
    <w:p>
      <w:pPr>
        <w:pStyle w:val="8"/>
        <w:numPr>
          <w:ilvl w:val="1"/>
          <w:numId w:val="0"/>
        </w:numPr>
        <w:tabs>
          <w:tab w:val="left" w:pos="7740"/>
        </w:tabs>
        <w:ind w:left="576"/>
        <w:jc w:val="center"/>
        <w:rPr>
          <w:rFonts w:hint="eastAsia" w:ascii="宋体" w:hAnsi="宋体" w:eastAsia="宋体" w:cs="宋体"/>
          <w:b/>
          <w:color w:val="000000"/>
        </w:rPr>
      </w:pPr>
      <w:r>
        <w:rPr>
          <w:rFonts w:hint="eastAsia" w:ascii="宋体" w:hAnsi="宋体" w:eastAsia="宋体" w:cs="宋体"/>
          <w:b/>
          <w:color w:val="000000"/>
          <w:szCs w:val="28"/>
        </w:rPr>
        <w:br w:type="page"/>
      </w:r>
      <w:r>
        <w:rPr>
          <w:rFonts w:hint="eastAsia" w:ascii="宋体" w:hAnsi="宋体" w:eastAsia="宋体" w:cs="宋体"/>
          <w:b/>
          <w:color w:val="000000"/>
          <w:szCs w:val="28"/>
        </w:rPr>
        <w:t>一、自查表</w:t>
      </w:r>
    </w:p>
    <w:tbl>
      <w:tblPr>
        <w:tblStyle w:val="29"/>
        <w:tblW w:w="91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20"/>
        <w:gridCol w:w="1827"/>
        <w:gridCol w:w="3459"/>
        <w:gridCol w:w="1117"/>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right w:val="single" w:color="auto" w:sz="4" w:space="0"/>
            </w:tcBorders>
            <w:vAlign w:val="center"/>
          </w:tcPr>
          <w:p>
            <w:pPr>
              <w:spacing w:line="300" w:lineRule="exact"/>
              <w:ind w:firstLine="105" w:firstLineChars="50"/>
              <w:jc w:val="center"/>
              <w:rPr>
                <w:rFonts w:hint="eastAsia" w:ascii="宋体" w:hAnsi="宋体" w:eastAsia="宋体" w:cs="宋体"/>
                <w:color w:val="000000"/>
                <w:szCs w:val="21"/>
              </w:rPr>
            </w:pPr>
            <w:r>
              <w:rPr>
                <w:rFonts w:hint="eastAsia" w:ascii="宋体" w:hAnsi="宋体" w:eastAsia="宋体" w:cs="宋体"/>
                <w:color w:val="000000"/>
                <w:szCs w:val="21"/>
              </w:rPr>
              <w:t>资格性检查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投标/响应函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按对应格式文件填写、签署、盖章(原件)</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□通过 </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见投标/响应文件第（）页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10" w:hRule="atLeast"/>
          <w:jc w:val="center"/>
        </w:trPr>
        <w:tc>
          <w:tcPr>
            <w:tcW w:w="1320" w:type="dxa"/>
            <w:vMerge w:val="continue"/>
            <w:tcBorders>
              <w:left w:val="single" w:color="auto" w:sz="4" w:space="0"/>
              <w:right w:val="single" w:color="auto" w:sz="4" w:space="0"/>
            </w:tcBorders>
            <w:vAlign w:val="center"/>
          </w:tcPr>
          <w:p>
            <w:pPr>
              <w:spacing w:line="300" w:lineRule="exact"/>
              <w:rPr>
                <w:rFonts w:hint="eastAsia" w:ascii="宋体" w:hAnsi="宋体" w:eastAsia="宋体" w:cs="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法定代表人/负责人资格证明书及授权委托书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按对应格式文件签署、盖章(原件)</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□通过 </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见投标/响应文件第（）页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10" w:hRule="atLeast"/>
          <w:jc w:val="center"/>
        </w:trPr>
        <w:tc>
          <w:tcPr>
            <w:tcW w:w="1320" w:type="dxa"/>
            <w:vMerge w:val="continue"/>
            <w:tcBorders>
              <w:left w:val="single" w:color="auto" w:sz="4" w:space="0"/>
              <w:right w:val="single" w:color="auto" w:sz="4" w:space="0"/>
            </w:tcBorders>
            <w:vAlign w:val="center"/>
          </w:tcPr>
          <w:p>
            <w:pPr>
              <w:spacing w:line="300" w:lineRule="exact"/>
              <w:rPr>
                <w:rFonts w:hint="eastAsia" w:ascii="宋体" w:hAnsi="宋体" w:eastAsia="宋体" w:cs="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vAlign w:val="top"/>
          </w:tcPr>
          <w:p>
            <w:pPr>
              <w:spacing w:line="300" w:lineRule="exact"/>
              <w:rPr>
                <w:rFonts w:hint="eastAsia" w:ascii="宋体" w:hAnsi="宋体" w:eastAsia="宋体" w:cs="宋体"/>
                <w:color w:val="000000"/>
                <w:szCs w:val="21"/>
              </w:rPr>
            </w:pPr>
            <w:r>
              <w:rPr>
                <w:rFonts w:hint="eastAsia"/>
              </w:rPr>
              <w:t>人民币</w:t>
            </w:r>
            <w:r>
              <w:rPr>
                <w:u w:val="single"/>
              </w:rPr>
              <w:t xml:space="preserve">     </w:t>
            </w:r>
            <w:r>
              <w:rPr>
                <w:rFonts w:hint="eastAsia"/>
              </w:rPr>
              <w:t>元整（￥</w:t>
            </w:r>
            <w:r>
              <w:rPr>
                <w:u w:val="single"/>
              </w:rPr>
              <w:t xml:space="preserve">     </w:t>
            </w:r>
            <w:r>
              <w:rPr>
                <w:rFonts w:hint="eastAsia"/>
              </w:rPr>
              <w:t>元）（转帐、汇款的提供复印件加盖公章，现金、支票、汇票、银行保函以现场递交为依据</w:t>
            </w:r>
            <w:r>
              <w:rPr>
                <w:rFonts w:hint="eastAsia" w:ascii="宋体" w:hAnsi="宋体" w:eastAsia="宋体" w:cs="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□通过 </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见投标/响应文件第（）页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16" w:hRule="atLeast"/>
          <w:jc w:val="center"/>
        </w:trPr>
        <w:tc>
          <w:tcPr>
            <w:tcW w:w="1320" w:type="dxa"/>
            <w:vMerge w:val="continue"/>
            <w:tcBorders>
              <w:left w:val="single" w:color="auto" w:sz="4" w:space="0"/>
              <w:right w:val="single" w:color="auto" w:sz="4" w:space="0"/>
            </w:tcBorders>
            <w:vAlign w:val="center"/>
          </w:tcPr>
          <w:p>
            <w:pPr>
              <w:spacing w:line="300" w:lineRule="exact"/>
              <w:rPr>
                <w:rFonts w:hint="eastAsia" w:ascii="宋体" w:hAnsi="宋体" w:eastAsia="宋体" w:cs="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准入条件 </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(关于资格的声明函)</w:t>
            </w:r>
          </w:p>
        </w:tc>
        <w:tc>
          <w:tcPr>
            <w:tcW w:w="3459" w:type="dxa"/>
            <w:tcBorders>
              <w:top w:val="single" w:color="auto" w:sz="4" w:space="0"/>
              <w:left w:val="nil"/>
              <w:bottom w:val="single" w:color="auto" w:sz="4" w:space="0"/>
              <w:right w:val="single" w:color="auto" w:sz="4" w:space="0"/>
            </w:tcBorders>
            <w:vAlign w:val="top"/>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能独立承担民事责任，具有从事本项目的经营范围和能力，（有效要求：年审有效或有工商行政管理局出具的年审受理证明）(副本复印件加盖公章)</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□通过 </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见投标/响应文件第（）页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75" w:hRule="atLeast"/>
          <w:jc w:val="center"/>
        </w:trPr>
        <w:tc>
          <w:tcPr>
            <w:tcW w:w="1320" w:type="dxa"/>
            <w:vMerge w:val="continue"/>
            <w:tcBorders>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其他要求</w:t>
            </w:r>
          </w:p>
        </w:tc>
        <w:tc>
          <w:tcPr>
            <w:tcW w:w="3459" w:type="dxa"/>
            <w:tcBorders>
              <w:top w:val="single" w:color="auto" w:sz="4" w:space="0"/>
              <w:left w:val="nil"/>
              <w:bottom w:val="single" w:color="auto" w:sz="4" w:space="0"/>
              <w:right w:val="single" w:color="auto" w:sz="4" w:space="0"/>
            </w:tcBorders>
            <w:vAlign w:val="top"/>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□通过  </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见投标/响应文件第（）页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50"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rPr>
              <w:t>报价不超过预算金额</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□通过 </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见投标/响应文件第（）页</w:t>
            </w:r>
          </w:p>
        </w:tc>
      </w:tr>
    </w:tbl>
    <w:p>
      <w:pPr>
        <w:pStyle w:val="14"/>
        <w:tabs>
          <w:tab w:val="left" w:pos="7740"/>
        </w:tabs>
        <w:spacing w:line="360" w:lineRule="exact"/>
        <w:rPr>
          <w:rFonts w:hint="eastAsia" w:ascii="宋体" w:hAnsi="宋体" w:eastAsia="宋体" w:cs="宋体"/>
          <w:color w:val="000000"/>
          <w:sz w:val="24"/>
        </w:rPr>
      </w:pPr>
    </w:p>
    <w:p>
      <w:pPr>
        <w:pStyle w:val="14"/>
        <w:tabs>
          <w:tab w:val="left" w:pos="7740"/>
        </w:tabs>
        <w:spacing w:line="360" w:lineRule="exact"/>
        <w:rPr>
          <w:rFonts w:hint="eastAsia" w:ascii="宋体" w:hAnsi="宋体" w:eastAsia="宋体" w:cs="宋体"/>
          <w:color w:val="000000"/>
          <w:sz w:val="24"/>
        </w:rPr>
      </w:pPr>
      <w:r>
        <w:rPr>
          <w:rFonts w:hint="eastAsia" w:ascii="宋体" w:hAnsi="宋体" w:eastAsia="宋体" w:cs="宋体"/>
          <w:color w:val="000000"/>
          <w:sz w:val="24"/>
        </w:rPr>
        <w:t>注：以上材料将作为投标人资格性、符合性审查内容的重要组成部分，投标人必须</w:t>
      </w:r>
    </w:p>
    <w:p>
      <w:pPr>
        <w:pStyle w:val="14"/>
        <w:tabs>
          <w:tab w:val="left" w:pos="7740"/>
        </w:tabs>
        <w:spacing w:line="360" w:lineRule="exact"/>
        <w:rPr>
          <w:rFonts w:hint="eastAsia" w:ascii="宋体" w:hAnsi="宋体" w:eastAsia="宋体" w:cs="宋体"/>
          <w:color w:val="000000"/>
          <w:sz w:val="24"/>
        </w:rPr>
      </w:pPr>
      <w:r>
        <w:rPr>
          <w:rFonts w:hint="eastAsia" w:ascii="宋体" w:hAnsi="宋体" w:eastAsia="宋体" w:cs="宋体"/>
          <w:color w:val="000000"/>
          <w:sz w:val="24"/>
        </w:rPr>
        <w:t>严格按照其内容及序列要求在投标文件中如实提供，并在对应的□打“√”。</w:t>
      </w:r>
    </w:p>
    <w:p>
      <w:pPr>
        <w:pStyle w:val="14"/>
        <w:tabs>
          <w:tab w:val="left" w:pos="7740"/>
        </w:tabs>
        <w:spacing w:line="360" w:lineRule="exact"/>
        <w:rPr>
          <w:rFonts w:hint="eastAsia" w:ascii="宋体" w:hAnsi="宋体" w:eastAsia="宋体" w:cs="宋体"/>
          <w:color w:val="000000"/>
          <w:sz w:val="28"/>
          <w:szCs w:val="28"/>
        </w:rPr>
      </w:pPr>
    </w:p>
    <w:p>
      <w:pPr>
        <w:pStyle w:val="14"/>
        <w:tabs>
          <w:tab w:val="left" w:pos="7740"/>
        </w:tabs>
        <w:spacing w:line="360" w:lineRule="exact"/>
        <w:rPr>
          <w:rFonts w:hint="eastAsia" w:ascii="宋体" w:hAnsi="宋体" w:eastAsia="宋体" w:cs="宋体"/>
          <w:color w:val="000000"/>
          <w:sz w:val="28"/>
          <w:szCs w:val="28"/>
        </w:rPr>
        <w:sectPr>
          <w:footerReference r:id="rId4" w:type="default"/>
          <w:pgSz w:w="11906" w:h="16838"/>
          <w:pgMar w:top="1418" w:right="1418" w:bottom="1418" w:left="1418" w:header="851" w:footer="992" w:gutter="0"/>
          <w:cols w:space="720" w:num="1"/>
          <w:docGrid w:linePitch="312" w:charSpace="0"/>
        </w:sectPr>
      </w:pPr>
    </w:p>
    <w:p>
      <w:pPr>
        <w:pStyle w:val="8"/>
        <w:numPr>
          <w:ilvl w:val="1"/>
          <w:numId w:val="0"/>
        </w:numPr>
        <w:tabs>
          <w:tab w:val="left" w:pos="7740"/>
        </w:tabs>
        <w:ind w:left="576"/>
        <w:jc w:val="center"/>
        <w:rPr>
          <w:rFonts w:hint="eastAsia" w:ascii="宋体" w:hAnsi="宋体" w:eastAsia="宋体" w:cs="宋体"/>
          <w:b/>
          <w:color w:val="000000"/>
          <w:szCs w:val="28"/>
        </w:rPr>
      </w:pPr>
      <w:r>
        <w:rPr>
          <w:rFonts w:hint="eastAsia" w:ascii="宋体" w:hAnsi="宋体" w:eastAsia="宋体" w:cs="宋体"/>
          <w:b/>
          <w:color w:val="000000"/>
          <w:szCs w:val="28"/>
        </w:rPr>
        <w:t>二、资格性文件</w:t>
      </w:r>
    </w:p>
    <w:p>
      <w:pPr>
        <w:pStyle w:val="10"/>
        <w:keepNext w:val="0"/>
        <w:keepLines w:val="0"/>
        <w:numPr>
          <w:ilvl w:val="3"/>
          <w:numId w:val="0"/>
        </w:numPr>
        <w:tabs>
          <w:tab w:val="left" w:pos="7740"/>
        </w:tabs>
        <w:spacing w:before="0" w:beforeLines="0" w:after="0" w:afterLines="0"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2.1响应函</w:t>
      </w:r>
    </w:p>
    <w:p>
      <w:pPr>
        <w:spacing w:line="380" w:lineRule="exact"/>
        <w:rPr>
          <w:rFonts w:hint="eastAsia" w:ascii="宋体" w:hAnsi="宋体" w:eastAsia="宋体" w:cs="宋体"/>
          <w:color w:val="000000"/>
          <w:sz w:val="24"/>
        </w:rPr>
      </w:pPr>
      <w:r>
        <w:rPr>
          <w:rFonts w:hint="eastAsia" w:ascii="宋体" w:hAnsi="宋体"/>
          <w:sz w:val="24"/>
        </w:rPr>
        <w:t>汕尾职业技术学院</w:t>
      </w:r>
      <w:r>
        <w:rPr>
          <w:rFonts w:hint="eastAsia" w:ascii="宋体" w:hAnsi="宋体" w:eastAsia="宋体" w:cs="宋体"/>
          <w:color w:val="000000"/>
          <w:sz w:val="24"/>
        </w:rPr>
        <w:t>：</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依据贵方</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采购项目名称     </w:t>
      </w:r>
      <w:r>
        <w:rPr>
          <w:rFonts w:hint="eastAsia" w:ascii="宋体" w:hAnsi="宋体" w:eastAsia="宋体" w:cs="宋体"/>
          <w:color w:val="000000"/>
          <w:sz w:val="24"/>
        </w:rPr>
        <w:t>（采购项目编号：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项目的磋商邀请，我方代表（姓名、职务）经正式授权并代表（磋商供应商名称、地址）提交下述文件正本</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份，副本</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2</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 自查表；</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 资格性文件；</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 商务部分；</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 技术部分；</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 价格部分。</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在此，我方声明如下：</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1.同意并接受招标文件的各项要求，遵守招标文件中的各项规定，按招标文件的要求提供报价。</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2.磋商有效期为递交磋商响应文件之日起</w:t>
      </w:r>
      <w:r>
        <w:rPr>
          <w:rFonts w:hint="eastAsia" w:ascii="宋体" w:hAnsi="宋体" w:cs="宋体"/>
          <w:color w:val="000000"/>
          <w:sz w:val="24"/>
          <w:u w:val="single"/>
          <w:lang w:val="en-US" w:eastAsia="zh-CN"/>
        </w:rPr>
        <w:t>6</w:t>
      </w:r>
      <w:r>
        <w:rPr>
          <w:rFonts w:hint="eastAsia" w:ascii="宋体" w:hAnsi="宋体" w:eastAsia="宋体" w:cs="宋体"/>
          <w:color w:val="000000"/>
          <w:sz w:val="24"/>
          <w:u w:val="single"/>
        </w:rPr>
        <w:t>0</w:t>
      </w:r>
      <w:r>
        <w:rPr>
          <w:rFonts w:hint="eastAsia" w:ascii="宋体" w:hAnsi="宋体" w:eastAsia="宋体" w:cs="宋体"/>
          <w:color w:val="000000"/>
          <w:sz w:val="24"/>
        </w:rPr>
        <w:t>天，成交供应商磋商有效期延至合同验收之日。</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4.我方已毫无保留地向贵方提供一切所需的证明材料。</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5.我方承诺在本次磋商中提供的一切文件，无论是原件还是复印件均为真实和准确的，绝无任何虚假、伪造和夸大的成份，否则，愿承担相应的后果和法律责任。</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6.我方完全服从和尊重评委会所作的评定结果，同时清楚理解到报价最低并非意味着必定获得成交资格。</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7.我方同意按招标文件规定向招标代理机构缴纳采购服务费。</w:t>
      </w:r>
    </w:p>
    <w:p>
      <w:pPr>
        <w:spacing w:line="380" w:lineRule="exact"/>
        <w:ind w:firstLine="480" w:firstLineChars="200"/>
        <w:rPr>
          <w:rFonts w:hint="eastAsia" w:ascii="宋体" w:hAnsi="宋体" w:eastAsia="宋体" w:cs="宋体"/>
          <w:color w:val="000000"/>
          <w:sz w:val="24"/>
        </w:rPr>
      </w:pP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磋商供应供名称(公章)：</w:t>
      </w:r>
      <w:r>
        <w:rPr>
          <w:rFonts w:hint="eastAsia" w:ascii="宋体" w:hAnsi="宋体" w:eastAsia="宋体" w:cs="宋体"/>
          <w:color w:val="000000"/>
          <w:sz w:val="24"/>
          <w:u w:val="single"/>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r>
        <w:rPr>
          <w:rFonts w:hint="eastAsia" w:ascii="宋体" w:hAnsi="宋体" w:eastAsia="宋体" w:cs="宋体"/>
          <w:color w:val="000000"/>
          <w:sz w:val="24"/>
          <w:u w:val="single"/>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电子邮件：</w:t>
      </w:r>
      <w:r>
        <w:rPr>
          <w:rFonts w:hint="eastAsia" w:ascii="宋体" w:hAnsi="宋体" w:eastAsia="宋体" w:cs="宋体"/>
          <w:color w:val="000000"/>
          <w:sz w:val="24"/>
          <w:u w:val="single"/>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投标人法定代表人（或法定代表人授权代表）签字</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帐号：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80" w:lineRule="exact"/>
        <w:ind w:firstLine="480" w:firstLineChars="200"/>
        <w:rPr>
          <w:rFonts w:hint="eastAsia" w:ascii="宋体" w:hAnsi="宋体" w:eastAsia="宋体" w:cs="宋体"/>
          <w:color w:val="000000"/>
          <w:sz w:val="24"/>
        </w:rPr>
      </w:pPr>
    </w:p>
    <w:p>
      <w:pPr>
        <w:pStyle w:val="10"/>
        <w:keepNext w:val="0"/>
        <w:keepLines w:val="0"/>
        <w:numPr>
          <w:ilvl w:val="3"/>
          <w:numId w:val="0"/>
        </w:numPr>
        <w:tabs>
          <w:tab w:val="left" w:pos="7740"/>
        </w:tabs>
        <w:ind w:left="864" w:hanging="864"/>
        <w:rPr>
          <w:rFonts w:hint="eastAsia" w:ascii="宋体" w:hAnsi="宋体" w:eastAsia="宋体" w:cs="宋体"/>
          <w:color w:val="000000"/>
          <w:sz w:val="24"/>
          <w:szCs w:val="24"/>
        </w:rPr>
      </w:pPr>
      <w:r>
        <w:rPr>
          <w:rFonts w:hint="eastAsia" w:ascii="宋体" w:hAnsi="宋体" w:eastAsia="宋体" w:cs="宋体"/>
          <w:color w:val="000000"/>
          <w:sz w:val="24"/>
          <w:szCs w:val="24"/>
        </w:rPr>
        <w:t>2.2法定代表人/负责人资格证明书及授权委托书</w:t>
      </w:r>
    </w:p>
    <w:p>
      <w:pPr>
        <w:jc w:val="center"/>
        <w:rPr>
          <w:rFonts w:hint="eastAsia" w:ascii="宋体" w:hAnsi="宋体" w:eastAsia="宋体" w:cs="宋体"/>
          <w:color w:val="000000"/>
          <w:sz w:val="24"/>
        </w:rPr>
      </w:pPr>
      <w:r>
        <w:rPr>
          <w:rFonts w:hint="eastAsia" w:ascii="宋体" w:hAnsi="宋体" w:eastAsia="宋体" w:cs="宋体"/>
          <w:color w:val="000000"/>
          <w:sz w:val="24"/>
        </w:rPr>
        <w:t>（1）法定代表人/负责人资格证明书</w:t>
      </w:r>
    </w:p>
    <w:p>
      <w:pPr>
        <w:rPr>
          <w:rFonts w:hint="eastAsia" w:ascii="宋体" w:hAnsi="宋体" w:eastAsia="宋体" w:cs="宋体"/>
          <w:color w:val="000000"/>
          <w:sz w:val="24"/>
        </w:rPr>
      </w:pPr>
    </w:p>
    <w:p>
      <w:pPr>
        <w:rPr>
          <w:rFonts w:hint="eastAsia" w:ascii="宋体" w:hAnsi="宋体" w:eastAsia="宋体" w:cs="宋体"/>
          <w:color w:val="000000"/>
          <w:sz w:val="24"/>
          <w:lang w:eastAsia="zh-CN"/>
        </w:rPr>
      </w:pPr>
      <w:r>
        <w:rPr>
          <w:rFonts w:hint="eastAsia" w:ascii="宋体" w:hAnsi="宋体" w:eastAsia="宋体" w:cs="宋体"/>
          <w:color w:val="000000"/>
          <w:sz w:val="24"/>
        </w:rPr>
        <w:t>致：</w:t>
      </w:r>
      <w:r>
        <w:rPr>
          <w:rFonts w:hint="eastAsia" w:ascii="宋体" w:hAnsi="宋体" w:cs="宋体"/>
          <w:color w:val="000000"/>
          <w:sz w:val="24"/>
          <w:lang w:eastAsia="zh-CN"/>
        </w:rPr>
        <w:t>汕尾职业技术学院</w:t>
      </w:r>
    </w:p>
    <w:p>
      <w:pPr>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同志为本单位法定代表人，特此证明。</w:t>
      </w:r>
    </w:p>
    <w:p>
      <w:pPr>
        <w:spacing w:line="360" w:lineRule="auto"/>
        <w:ind w:firstLine="1080" w:firstLineChars="450"/>
        <w:rPr>
          <w:rFonts w:hint="eastAsia" w:ascii="宋体" w:hAnsi="宋体" w:eastAsia="宋体" w:cs="宋体"/>
          <w:color w:val="000000"/>
          <w:sz w:val="24"/>
        </w:rPr>
      </w:pPr>
      <w:r>
        <w:rPr>
          <w:rFonts w:hint="eastAsia" w:ascii="宋体" w:hAnsi="宋体" w:eastAsia="宋体" w:cs="宋体"/>
          <w:color w:val="000000"/>
          <w:sz w:val="24"/>
        </w:rPr>
        <w:t>签发日期：           单位：           （盖单位公章）</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附：代表人性别：          年龄：           身份证号码：</w:t>
      </w:r>
    </w:p>
    <w:p>
      <w:pPr>
        <w:spacing w:line="360" w:lineRule="auto"/>
        <w:ind w:firstLine="1200" w:firstLineChars="500"/>
        <w:rPr>
          <w:rFonts w:hint="eastAsia" w:ascii="宋体" w:hAnsi="宋体" w:eastAsia="宋体" w:cs="宋体"/>
          <w:color w:val="000000"/>
          <w:sz w:val="24"/>
        </w:rPr>
      </w:pPr>
      <w:r>
        <w:rPr>
          <w:rFonts w:hint="eastAsia" w:ascii="宋体" w:hAnsi="宋体" w:eastAsia="宋体" w:cs="宋体"/>
          <w:color w:val="000000"/>
          <w:sz w:val="24"/>
        </w:rPr>
        <w:t>联系电话：</w:t>
      </w:r>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营业执照号码：                       经济性质：</w:t>
      </w:r>
    </w:p>
    <w:p>
      <w:pPr>
        <w:spacing w:line="360" w:lineRule="auto"/>
        <w:ind w:firstLine="1200" w:firstLineChars="500"/>
        <w:rPr>
          <w:rFonts w:hint="eastAsia" w:ascii="宋体" w:hAnsi="宋体" w:eastAsia="宋体" w:cs="宋体"/>
          <w:color w:val="000000"/>
          <w:sz w:val="24"/>
        </w:rPr>
      </w:pPr>
      <w:r>
        <w:rPr>
          <w:rFonts w:hint="eastAsia" w:ascii="宋体" w:hAnsi="宋体" w:eastAsia="宋体" w:cs="宋体"/>
          <w:color w:val="000000"/>
          <w:sz w:val="24"/>
        </w:rPr>
        <w:t xml:space="preserve">机构代码：                       </w:t>
      </w:r>
    </w:p>
    <w:p>
      <w:pPr>
        <w:spacing w:line="360" w:lineRule="auto"/>
        <w:ind w:firstLine="1680" w:firstLineChars="700"/>
        <w:rPr>
          <w:rFonts w:hint="eastAsia" w:ascii="宋体" w:hAnsi="宋体" w:eastAsia="宋体" w:cs="宋体"/>
          <w:color w:val="000000"/>
          <w:sz w:val="24"/>
        </w:rPr>
      </w:pPr>
      <w:r>
        <w:rPr>
          <w:rFonts w:hint="eastAsia" w:ascii="宋体" w:hAnsi="宋体" w:eastAsia="宋体" w:cs="宋体"/>
          <w:color w:val="000000"/>
          <w:sz w:val="24"/>
        </w:rPr>
        <w:t>主营：</w:t>
      </w:r>
    </w:p>
    <w:p>
      <w:pPr>
        <w:spacing w:line="360" w:lineRule="auto"/>
        <w:ind w:firstLine="1680" w:firstLineChars="700"/>
        <w:rPr>
          <w:rFonts w:hint="eastAsia" w:ascii="宋体" w:hAnsi="宋体" w:eastAsia="宋体" w:cs="宋体"/>
          <w:color w:val="000000"/>
          <w:sz w:val="24"/>
        </w:rPr>
      </w:pPr>
      <w:r>
        <w:rPr>
          <w:rFonts w:hint="eastAsia" w:ascii="宋体" w:hAnsi="宋体" w:eastAsia="宋体" w:cs="宋体"/>
          <w:color w:val="000000"/>
          <w:sz w:val="24"/>
        </w:rPr>
        <w:t>兼营：</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说明：1.内容必须填写真实、清楚、涂改无效，不得转让、买卖。</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2.将此证明书提交对方作为合同附件。</w:t>
      </w:r>
    </w:p>
    <w:p>
      <w:pPr>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20320</wp:posOffset>
                </wp:positionV>
                <wp:extent cx="4572000" cy="2765425"/>
                <wp:effectExtent l="4445" t="4445" r="14605" b="11430"/>
                <wp:wrapNone/>
                <wp:docPr id="11" name="流程图: 可选过程 11"/>
                <wp:cNvGraphicFramePr/>
                <a:graphic xmlns:a="http://schemas.openxmlformats.org/drawingml/2006/main">
                  <a:graphicData uri="http://schemas.microsoft.com/office/word/2010/wordprocessingShape">
                    <wps:wsp>
                      <wps:cNvSpPr/>
                      <wps:spPr>
                        <a:xfrm>
                          <a:off x="0" y="0"/>
                          <a:ext cx="4572000" cy="2765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法定代表人身份证正反面复印件</w:t>
                            </w:r>
                          </w:p>
                          <w:p>
                            <w:pPr>
                              <w:jc w:val="center"/>
                              <w:rPr>
                                <w:sz w:val="28"/>
                                <w:szCs w:val="28"/>
                              </w:rPr>
                            </w:pPr>
                            <w:r>
                              <w:rPr>
                                <w:rFonts w:hint="eastAsia" w:hAnsi="宋体"/>
                                <w:sz w:val="28"/>
                                <w:szCs w:val="28"/>
                              </w:rPr>
                              <w:t>（盖单位公章）</w:t>
                            </w:r>
                          </w:p>
                        </w:txbxContent>
                      </wps:txbx>
                      <wps:bodyPr upright="1"/>
                    </wps:wsp>
                  </a:graphicData>
                </a:graphic>
              </wp:anchor>
            </w:drawing>
          </mc:Choice>
          <mc:Fallback>
            <w:pict>
              <v:shape id="_x0000_s1026" o:spid="_x0000_s1026" o:spt="176" type="#_x0000_t176" style="position:absolute;left:0pt;margin-left:54pt;margin-top:1.6pt;height:217.75pt;width:360pt;z-index:251658240;mso-width-relative:page;mso-height-relative:page;" fillcolor="#FFFFFF" filled="t" stroked="t" coordsize="21600,21600" o:gfxdata="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kVBovWAAAACQEAAA8AAAAAAAAAAQAg&#10;AAAAIgAAAGRycy9kb3ducmV2LnhtbFBLAQIUABQAAAAIAIdO4kA5WpmMEAIAAAQEAAAOAAAAAAAA&#10;AAEAIAAAACUBAABkcnMvZTJvRG9jLnhtbFBLBQYAAAAABgAGAFkBAACn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法定代表人身份证正反面复印件</w:t>
                      </w:r>
                    </w:p>
                    <w:p>
                      <w:pPr>
                        <w:jc w:val="center"/>
                        <w:rPr>
                          <w:sz w:val="28"/>
                          <w:szCs w:val="28"/>
                        </w:rPr>
                      </w:pPr>
                      <w:r>
                        <w:rPr>
                          <w:rFonts w:hint="eastAsia" w:hAnsi="宋体"/>
                          <w:sz w:val="28"/>
                          <w:szCs w:val="28"/>
                        </w:rPr>
                        <w:t>（盖单位公章）</w:t>
                      </w:r>
                    </w:p>
                  </w:txbxContent>
                </v:textbox>
              </v:shape>
            </w:pict>
          </mc:Fallback>
        </mc:AlternateConten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（2）法定代表人/负责人授权委托书</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cs="宋体"/>
          <w:color w:val="000000"/>
          <w:sz w:val="24"/>
          <w:lang w:eastAsia="zh-CN"/>
        </w:rPr>
        <w:t>汕尾职业技术学院</w:t>
      </w:r>
      <w:r>
        <w:rPr>
          <w:rFonts w:hint="eastAsia" w:ascii="宋体" w:hAnsi="宋体" w:eastAsia="宋体" w:cs="宋体"/>
          <w:color w:val="000000"/>
          <w:sz w:val="24"/>
        </w:rPr>
        <w:t>：</w:t>
      </w:r>
    </w:p>
    <w:p>
      <w:pPr>
        <w:spacing w:line="360" w:lineRule="auto"/>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兹授权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同志，为我方签订经济合同及办理其他事务代理人，其权限是：</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授权单位：                （盖章）       法定代表人：       （签名或盖私章）</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有效期限：至       年     月    日       签发日期：</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附：代理人性别：        年龄：           职务：         </w:t>
      </w:r>
    </w:p>
    <w:p>
      <w:pPr>
        <w:spacing w:line="360" w:lineRule="auto"/>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 xml:space="preserve">身份证号码： </w:t>
      </w:r>
    </w:p>
    <w:p>
      <w:pPr>
        <w:spacing w:line="360" w:lineRule="auto"/>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联系电话：</w:t>
      </w:r>
    </w:p>
    <w:p>
      <w:pPr>
        <w:spacing w:line="360" w:lineRule="auto"/>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营业执照号码：                    经济性质：</w:t>
      </w:r>
    </w:p>
    <w:p>
      <w:pPr>
        <w:spacing w:line="360" w:lineRule="auto"/>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主营：</w:t>
      </w:r>
    </w:p>
    <w:p>
      <w:pPr>
        <w:spacing w:line="360" w:lineRule="auto"/>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兼营：</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说明：</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1.法定代表人为企业事业单位、国家机关、社会团体的主要行政负责人。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2.内容必须填写真实、清楚、涂改无效，不得转让、买卖。</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3.将此证明书提交对方作为合同附件。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4.授权权限：全权代表本公司参与上述采购项目的磋商，负责提供与签署确认一切文书资料，以及向贵方递交的任何补充承诺。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5.有效期限：与本公司磋商响应文件成交注的磋商有效期相同，自本单位盖公章之日起生效。</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6.签字代表为法定代表人，则本表不适用。</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1905</wp:posOffset>
                </wp:positionV>
                <wp:extent cx="4258945" cy="1797050"/>
                <wp:effectExtent l="5080" t="4445" r="22225" b="8255"/>
                <wp:wrapNone/>
                <wp:docPr id="9" name="流程图: 可选过程 9"/>
                <wp:cNvGraphicFramePr/>
                <a:graphic xmlns:a="http://schemas.openxmlformats.org/drawingml/2006/main">
                  <a:graphicData uri="http://schemas.microsoft.com/office/word/2010/wordprocessingShape">
                    <wps:wsp>
                      <wps:cNvSpPr/>
                      <wps:spPr>
                        <a:xfrm>
                          <a:off x="0" y="0"/>
                          <a:ext cx="4258945" cy="17970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Ansi="宋体"/>
                                <w:sz w:val="28"/>
                                <w:szCs w:val="28"/>
                              </w:rPr>
                            </w:pPr>
                          </w:p>
                          <w:p>
                            <w:pPr>
                              <w:jc w:val="center"/>
                              <w:rPr>
                                <w:rFonts w:hAnsi="宋体"/>
                                <w:sz w:val="28"/>
                                <w:szCs w:val="28"/>
                              </w:rPr>
                            </w:pPr>
                            <w:r>
                              <w:rPr>
                                <w:rFonts w:hint="eastAsia" w:hAnsi="宋体"/>
                                <w:sz w:val="28"/>
                                <w:szCs w:val="28"/>
                              </w:rPr>
                              <w:t>代理人身份证正反面复印件</w:t>
                            </w:r>
                          </w:p>
                          <w:p>
                            <w:pPr>
                              <w:jc w:val="center"/>
                              <w:rPr>
                                <w:sz w:val="28"/>
                                <w:szCs w:val="28"/>
                              </w:rPr>
                            </w:pPr>
                            <w:r>
                              <w:rPr>
                                <w:rFonts w:hint="eastAsia" w:hAnsi="宋体"/>
                                <w:sz w:val="28"/>
                                <w:szCs w:val="28"/>
                              </w:rPr>
                              <w:t>（盖单位公章）</w:t>
                            </w:r>
                          </w:p>
                        </w:txbxContent>
                      </wps:txbx>
                      <wps:bodyPr upright="1"/>
                    </wps:wsp>
                  </a:graphicData>
                </a:graphic>
              </wp:anchor>
            </w:drawing>
          </mc:Choice>
          <mc:Fallback>
            <w:pict>
              <v:shape id="_x0000_s1026" o:spid="_x0000_s1026" o:spt="176" type="#_x0000_t176" style="position:absolute;left:0pt;margin-left:72.75pt;margin-top:0.15pt;height:141.5pt;width:335.35pt;z-index:251659264;mso-width-relative:page;mso-height-relative:page;" fillcolor="#FFFFFF" filled="t" stroked="t" coordsize="21600,21600" o:gfxdata="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jykY9YAAAAIAQAADwAAAAAAAAABACAA&#10;AAAiAAAAZHJzL2Rvd25yZXYueG1sUEsBAhQAFAAAAAgAh07iQFRUuVgPAgAAAgQAAA4AAAAAAAAA&#10;AQAgAAAAJQEAAGRycy9lMm9Eb2MueG1sUEsFBgAAAAAGAAYAWQEAAKYFAAAAAA==&#10;">
                <v:fill on="t" focussize="0,0"/>
                <v:stroke color="#000000" joinstyle="miter"/>
                <v:imagedata o:title=""/>
                <o:lock v:ext="edit" aspectratio="f"/>
                <v:textbox>
                  <w:txbxContent>
                    <w:p>
                      <w:pPr>
                        <w:jc w:val="both"/>
                        <w:rPr>
                          <w:rFonts w:hAnsi="宋体"/>
                          <w:sz w:val="28"/>
                          <w:szCs w:val="28"/>
                        </w:rPr>
                      </w:pPr>
                    </w:p>
                    <w:p>
                      <w:pPr>
                        <w:jc w:val="center"/>
                        <w:rPr>
                          <w:rFonts w:hAnsi="宋体"/>
                          <w:sz w:val="28"/>
                          <w:szCs w:val="28"/>
                        </w:rPr>
                      </w:pPr>
                      <w:r>
                        <w:rPr>
                          <w:rFonts w:hint="eastAsia" w:hAnsi="宋体"/>
                          <w:sz w:val="28"/>
                          <w:szCs w:val="28"/>
                        </w:rPr>
                        <w:t>代理人身份证正反面复印件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2.3保证金交纳凭证</w:t>
      </w:r>
    </w:p>
    <w:p>
      <w:pPr>
        <w:spacing w:line="300" w:lineRule="auto"/>
        <w:rPr>
          <w:rFonts w:hint="eastAsia" w:ascii="宋体" w:hAnsi="宋体" w:eastAsia="宋体" w:cs="宋体"/>
          <w:b/>
          <w:color w:val="000000"/>
          <w:szCs w:val="21"/>
        </w:rPr>
      </w:pPr>
      <w:r>
        <w:rPr>
          <w:rFonts w:hint="eastAsia" w:ascii="宋体" w:hAnsi="宋体" w:cs="宋体"/>
          <w:color w:val="000000"/>
          <w:szCs w:val="21"/>
          <w:lang w:eastAsia="zh-CN"/>
        </w:rPr>
        <w:t>汕尾职业技术学院</w:t>
      </w:r>
      <w:r>
        <w:rPr>
          <w:rFonts w:hint="eastAsia" w:ascii="宋体" w:hAnsi="宋体" w:eastAsia="宋体" w:cs="宋体"/>
          <w:color w:val="000000"/>
          <w:szCs w:val="21"/>
        </w:rPr>
        <w:t>：</w:t>
      </w:r>
    </w:p>
    <w:p>
      <w:pPr>
        <w:spacing w:line="480" w:lineRule="exac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（投标人/响应供应商全称) </w:t>
      </w:r>
      <w:r>
        <w:rPr>
          <w:rFonts w:hint="eastAsia" w:ascii="宋体" w:hAnsi="宋体" w:eastAsia="宋体" w:cs="宋体"/>
          <w:color w:val="000000"/>
          <w:szCs w:val="21"/>
        </w:rPr>
        <w:t>参加贵方组织的、采购项目为</w:t>
      </w:r>
      <w:r>
        <w:rPr>
          <w:rFonts w:hint="eastAsia" w:ascii="宋体" w:hAnsi="宋体" w:eastAsia="宋体" w:cs="宋体"/>
          <w:color w:val="000000"/>
          <w:sz w:val="24"/>
          <w:u w:val="single"/>
        </w:rPr>
        <w:t xml:space="preserve">             </w:t>
      </w:r>
      <w:r>
        <w:rPr>
          <w:rFonts w:hint="eastAsia" w:ascii="宋体" w:hAnsi="宋体" w:eastAsia="宋体" w:cs="宋体"/>
          <w:color w:val="000000"/>
          <w:szCs w:val="21"/>
        </w:rPr>
        <w:t>编号为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的采购活动。按招标/磋商文件的规定，于</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日通过（以支票、汇票、本票或者金融机构、担保机构出具的保函等非现金形式提交）形式交纳人民币（大写）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元的投标/磋商保证金。</w:t>
      </w:r>
    </w:p>
    <w:p>
      <w:pPr>
        <w:spacing w:line="480" w:lineRule="exact"/>
        <w:rPr>
          <w:rFonts w:hint="eastAsia" w:ascii="宋体" w:hAnsi="宋体" w:eastAsia="宋体" w:cs="宋体"/>
          <w:color w:val="000000"/>
          <w:szCs w:val="21"/>
          <w:u w:val="single"/>
        </w:rPr>
      </w:pPr>
      <w:r>
        <w:rPr>
          <w:rFonts w:hint="eastAsia" w:ascii="宋体" w:hAnsi="宋体" w:eastAsia="宋体" w:cs="宋体"/>
          <w:color w:val="000000"/>
          <w:szCs w:val="21"/>
        </w:rPr>
        <w:t>投标人/响应供应商名称：（开户名称）</w:t>
      </w:r>
      <w:r>
        <w:rPr>
          <w:rFonts w:hint="eastAsia" w:ascii="宋体" w:hAnsi="宋体" w:eastAsia="宋体" w:cs="宋体"/>
          <w:color w:val="000000"/>
          <w:szCs w:val="21"/>
          <w:u w:val="single"/>
        </w:rPr>
        <w:t xml:space="preserve">                         </w:t>
      </w:r>
    </w:p>
    <w:p>
      <w:pPr>
        <w:spacing w:line="480" w:lineRule="exact"/>
        <w:rPr>
          <w:rFonts w:hint="eastAsia" w:ascii="宋体" w:hAnsi="宋体" w:eastAsia="宋体" w:cs="宋体"/>
          <w:color w:val="000000"/>
          <w:szCs w:val="21"/>
          <w:u w:val="single"/>
        </w:rPr>
      </w:pPr>
      <w:r>
        <w:rPr>
          <w:rFonts w:hint="eastAsia" w:ascii="宋体" w:hAnsi="宋体" w:eastAsia="宋体" w:cs="宋体"/>
          <w:color w:val="000000"/>
          <w:szCs w:val="21"/>
        </w:rPr>
        <w:t>投标人/响应供应商开户银行：（具体开户网点）</w:t>
      </w:r>
      <w:r>
        <w:rPr>
          <w:rFonts w:hint="eastAsia" w:ascii="宋体" w:hAnsi="宋体" w:eastAsia="宋体" w:cs="宋体"/>
          <w:color w:val="000000"/>
          <w:szCs w:val="21"/>
          <w:u w:val="single"/>
        </w:rPr>
        <w:t xml:space="preserve">                 </w:t>
      </w:r>
    </w:p>
    <w:p>
      <w:pPr>
        <w:spacing w:line="480" w:lineRule="exact"/>
        <w:rPr>
          <w:rFonts w:hint="eastAsia" w:ascii="宋体" w:hAnsi="宋体" w:eastAsia="宋体" w:cs="宋体"/>
          <w:color w:val="000000"/>
          <w:szCs w:val="21"/>
          <w:u w:val="single"/>
        </w:rPr>
      </w:pPr>
      <w:r>
        <w:rPr>
          <w:rFonts w:hint="eastAsia" w:ascii="宋体" w:hAnsi="宋体" w:eastAsia="宋体" w:cs="宋体"/>
          <w:color w:val="000000"/>
          <w:szCs w:val="21"/>
        </w:rPr>
        <w:t>投标人/响应供应商银行帐号：（开户账号）</w:t>
      </w:r>
      <w:r>
        <w:rPr>
          <w:rFonts w:hint="eastAsia" w:ascii="宋体" w:hAnsi="宋体" w:eastAsia="宋体" w:cs="宋体"/>
          <w:color w:val="000000"/>
          <w:szCs w:val="21"/>
          <w:u w:val="single"/>
        </w:rPr>
        <w:t xml:space="preserve">                     </w:t>
      </w:r>
    </w:p>
    <w:p>
      <w:pPr>
        <w:spacing w:line="420" w:lineRule="exact"/>
        <w:rPr>
          <w:rFonts w:hint="eastAsia" w:ascii="宋体" w:hAnsi="宋体" w:eastAsia="宋体" w:cs="宋体"/>
          <w:color w:val="000000"/>
          <w:szCs w:val="21"/>
        </w:rPr>
      </w:pPr>
      <w:r>
        <w:rPr>
          <w:rFonts w:hint="eastAsia" w:ascii="宋体" w:hAnsi="宋体" w:eastAsia="宋体" w:cs="宋体"/>
          <w:color w:val="000000"/>
          <w:szCs w:val="21"/>
        </w:rPr>
        <w:t>说明：</w:t>
      </w:r>
    </w:p>
    <w:p>
      <w:pPr>
        <w:spacing w:line="4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1.上述要素供银行转账及银行汇款方式填写，其他形式可不填。其他方式以现场递交为依据。</w:t>
      </w:r>
    </w:p>
    <w:p>
      <w:pPr>
        <w:spacing w:line="4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2.上述要素的填写必须与银行转账或银行汇款凭证的要素一致，（</w:t>
      </w:r>
      <w:r>
        <w:rPr>
          <w:rFonts w:hint="eastAsia" w:ascii="宋体" w:hAnsi="宋体" w:cs="宋体"/>
          <w:color w:val="000000"/>
          <w:szCs w:val="21"/>
          <w:lang w:eastAsia="zh-CN"/>
        </w:rPr>
        <w:t>采购机构</w:t>
      </w:r>
      <w:r>
        <w:rPr>
          <w:rFonts w:hint="eastAsia" w:ascii="宋体" w:hAnsi="宋体" w:eastAsia="宋体" w:cs="宋体"/>
          <w:color w:val="000000"/>
          <w:szCs w:val="21"/>
        </w:rPr>
        <w:t>）依据此凭证信息退还投标/磋商保证金。</w:t>
      </w:r>
    </w:p>
    <w:p>
      <w:pPr>
        <w:spacing w:line="360" w:lineRule="auto"/>
        <w:ind w:firstLine="440" w:firstLineChars="200"/>
        <w:rPr>
          <w:rFonts w:hint="eastAsia" w:ascii="宋体" w:hAnsi="宋体" w:eastAsia="宋体" w:cs="宋体"/>
          <w:color w:val="000000"/>
          <w:sz w:val="22"/>
          <w:szCs w:val="22"/>
        </w:rPr>
      </w:pPr>
    </w:p>
    <w:p>
      <w:pPr>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响应供应商法定代表人（或法定代表人授权代表）签字</w:t>
      </w:r>
      <w:r>
        <w:rPr>
          <w:rFonts w:hint="eastAsia" w:ascii="宋体" w:hAnsi="宋体" w:eastAsia="宋体" w:cs="宋体"/>
          <w:color w:val="000000"/>
          <w:sz w:val="22"/>
          <w:szCs w:val="22"/>
          <w:lang w:val="en-US" w:eastAsia="zh-CN"/>
        </w:rPr>
        <w:t>或盖章</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lang w:val="en-US" w:eastAsia="zh-CN"/>
        </w:rPr>
        <w:t xml:space="preserve">              </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响应供应商名称（</w:t>
      </w:r>
      <w:r>
        <w:rPr>
          <w:rFonts w:hint="eastAsia" w:ascii="宋体" w:hAnsi="宋体" w:eastAsia="宋体" w:cs="宋体"/>
          <w:color w:val="000000"/>
          <w:sz w:val="22"/>
          <w:szCs w:val="22"/>
          <w:lang w:val="en-US" w:eastAsia="zh-CN"/>
        </w:rPr>
        <w:t>盖章</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lang w:val="en-US" w:eastAsia="zh-CN"/>
        </w:rPr>
        <w:t xml:space="preserve">             </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日期：</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年</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日</w:t>
      </w:r>
    </w:p>
    <w:p>
      <w:pPr>
        <w:pStyle w:val="2"/>
        <w:rPr>
          <w:rFonts w:hint="eastAsia" w:ascii="宋体" w:hAnsi="宋体" w:eastAsia="宋体" w:cs="宋体"/>
          <w:color w:val="000000"/>
        </w:rPr>
      </w:pPr>
    </w:p>
    <w:tbl>
      <w:tblPr>
        <w:tblStyle w:val="29"/>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宋体" w:hAnsi="宋体" w:eastAsia="宋体" w:cs="宋体"/>
                <w:color w:val="000000"/>
                <w:szCs w:val="21"/>
              </w:rPr>
            </w:pPr>
            <w:r>
              <w:rPr>
                <w:rFonts w:hint="eastAsia" w:ascii="宋体" w:hAnsi="宋体" w:eastAsia="宋体" w:cs="宋体"/>
                <w:color w:val="000000"/>
                <w:szCs w:val="21"/>
              </w:rPr>
              <w:t>粘贴转帐或汇款的银行凭证复印件</w:t>
            </w:r>
          </w:p>
        </w:tc>
      </w:tr>
    </w:tbl>
    <w:p>
      <w:pPr>
        <w:spacing w:line="480" w:lineRule="exact"/>
        <w:rPr>
          <w:rFonts w:hint="eastAsia" w:ascii="宋体" w:hAnsi="宋体" w:eastAsia="宋体" w:cs="宋体"/>
          <w:color w:val="000000"/>
          <w:szCs w:val="21"/>
        </w:rPr>
      </w:pPr>
      <w:r>
        <w:rPr>
          <w:rFonts w:hint="eastAsia" w:ascii="宋体" w:hAnsi="宋体" w:eastAsia="宋体" w:cs="宋体"/>
          <w:color w:val="000000"/>
          <w:szCs w:val="21"/>
        </w:rPr>
        <w:t>注：1.投标人/响应供应商投标/磋商响应时，应当按招标/磋商文件要求交纳投标/磋商保证金。投标/磋商保证金按招标文件规定的形式交纳。</w:t>
      </w:r>
    </w:p>
    <w:p>
      <w:pPr>
        <w:spacing w:line="4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hint="eastAsia" w:ascii="宋体" w:hAnsi="宋体" w:eastAsia="宋体" w:cs="宋体"/>
          <w:b/>
          <w:color w:val="000000"/>
          <w:sz w:val="24"/>
        </w:rPr>
      </w:pPr>
      <w:r>
        <w:rPr>
          <w:rFonts w:hint="eastAsia" w:ascii="宋体" w:hAnsi="宋体" w:eastAsia="宋体" w:cs="宋体"/>
          <w:color w:val="000000"/>
          <w:szCs w:val="21"/>
        </w:rPr>
        <w:t>3.保证金说明函必须说明清楚，按保证金说明函的内容退还，如由此原因造成差错或未到与本中心无关，后果由投标人自负。</w:t>
      </w:r>
      <w:r>
        <w:rPr>
          <w:rFonts w:hint="eastAsia" w:ascii="宋体" w:hAnsi="宋体" w:eastAsia="宋体" w:cs="宋体"/>
          <w:b/>
          <w:color w:val="000000"/>
          <w:sz w:val="24"/>
        </w:rPr>
        <w:br w:type="page"/>
      </w:r>
      <w:r>
        <w:rPr>
          <w:rFonts w:hint="eastAsia" w:ascii="宋体" w:hAnsi="宋体" w:eastAsia="宋体" w:cs="宋体"/>
          <w:b/>
          <w:color w:val="000000"/>
          <w:sz w:val="24"/>
        </w:rPr>
        <w:t>2.4关于资格的声明函</w:t>
      </w:r>
    </w:p>
    <w:p>
      <w:pPr>
        <w:spacing w:line="560" w:lineRule="exact"/>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cs="宋体"/>
          <w:color w:val="000000"/>
          <w:sz w:val="24"/>
          <w:lang w:eastAsia="zh-CN"/>
        </w:rPr>
        <w:t>汕尾职业技术学院</w:t>
      </w:r>
      <w:r>
        <w:rPr>
          <w:rFonts w:hint="eastAsia" w:ascii="宋体" w:hAnsi="宋体" w:eastAsia="宋体" w:cs="宋体"/>
          <w:color w:val="000000"/>
          <w:sz w:val="24"/>
        </w:rPr>
        <w:t>：</w:t>
      </w:r>
    </w:p>
    <w:p>
      <w:pPr>
        <w:spacing w:line="56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关于贵方采购项目名称: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）磋商，本单位愿意提交响应文件，并证明提交的下列文件和说明是准确的和真实的。</w:t>
      </w:r>
    </w:p>
    <w:p>
      <w:pPr>
        <w:spacing w:line="5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1．营业执照</w:t>
      </w:r>
    </w:p>
    <w:p>
      <w:pPr>
        <w:spacing w:line="5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p>
    <w:p>
      <w:pPr>
        <w:spacing w:line="5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p>
    <w:p>
      <w:pPr>
        <w:spacing w:line="5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p>
    <w:p>
      <w:pPr>
        <w:spacing w:line="56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（相关证明文件附后）</w:t>
      </w:r>
    </w:p>
    <w:p>
      <w:pPr>
        <w:spacing w:line="5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本单位保证全部磋商响应文件和问题的回答是真实和有效的，并对所提供资料的真实性负责。</w:t>
      </w:r>
    </w:p>
    <w:p>
      <w:pPr>
        <w:pStyle w:val="15"/>
        <w:rPr>
          <w:rFonts w:hint="eastAsia" w:ascii="宋体" w:hAnsi="宋体" w:eastAsia="宋体" w:cs="宋体"/>
          <w:color w:val="000000"/>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响应供应商法定代表人（或法定代表人授权代表）签字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响应供应商名称（</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spacing w:line="360" w:lineRule="auto"/>
        <w:rPr>
          <w:rFonts w:hint="eastAsia" w:ascii="宋体" w:hAnsi="宋体" w:eastAsia="宋体" w:cs="宋体"/>
          <w:b/>
          <w:color w:val="000000"/>
          <w:sz w:val="24"/>
        </w:rPr>
      </w:pPr>
    </w:p>
    <w:p>
      <w:pPr>
        <w:rPr>
          <w:rFonts w:hint="eastAsia" w:ascii="宋体" w:hAnsi="宋体" w:eastAsia="宋体" w:cs="宋体"/>
          <w:b/>
          <w:color w:val="000000"/>
          <w:sz w:val="24"/>
        </w:rPr>
      </w:pPr>
      <w:r>
        <w:rPr>
          <w:rFonts w:hint="eastAsia" w:ascii="宋体" w:hAnsi="宋体" w:eastAsia="宋体" w:cs="宋体"/>
          <w:b/>
          <w:color w:val="000000"/>
          <w:sz w:val="24"/>
        </w:rPr>
        <w:br w:type="page"/>
      </w:r>
    </w:p>
    <w:p>
      <w:pPr>
        <w:spacing w:line="360" w:lineRule="auto"/>
        <w:ind w:right="-283" w:rightChars="-135"/>
        <w:jc w:val="center"/>
        <w:rPr>
          <w:rFonts w:hint="eastAsia" w:ascii="宋体" w:hAnsi="宋体"/>
          <w:b/>
          <w:bCs/>
          <w:sz w:val="28"/>
          <w:szCs w:val="28"/>
        </w:rPr>
      </w:pPr>
      <w:r>
        <w:rPr>
          <w:rFonts w:hint="eastAsia" w:ascii="宋体" w:hAnsi="宋体"/>
          <w:b/>
          <w:bCs/>
          <w:sz w:val="28"/>
          <w:szCs w:val="28"/>
        </w:rPr>
        <w:t xml:space="preserve">2.5 </w:t>
      </w:r>
      <w:r>
        <w:rPr>
          <w:rFonts w:hint="eastAsia" w:ascii="宋体" w:hAnsi="宋体"/>
          <w:b/>
          <w:bCs/>
          <w:sz w:val="28"/>
          <w:szCs w:val="28"/>
          <w:lang w:val="en-US" w:eastAsia="zh-CN"/>
        </w:rPr>
        <w:t>磋商</w:t>
      </w:r>
      <w:r>
        <w:rPr>
          <w:rFonts w:hint="eastAsia" w:ascii="宋体" w:hAnsi="宋体"/>
          <w:b/>
          <w:bCs/>
          <w:sz w:val="28"/>
          <w:szCs w:val="28"/>
        </w:rPr>
        <w:t>承诺书</w:t>
      </w:r>
    </w:p>
    <w:p>
      <w:pPr>
        <w:spacing w:line="360" w:lineRule="auto"/>
        <w:ind w:right="-283" w:rightChars="-135" w:firstLine="480" w:firstLineChars="200"/>
        <w:rPr>
          <w:rFonts w:hint="eastAsia" w:ascii="宋体" w:hAnsi="宋体"/>
          <w:sz w:val="24"/>
        </w:rPr>
      </w:pPr>
      <w:r>
        <w:rPr>
          <w:rFonts w:hint="eastAsia" w:ascii="宋体" w:hAnsi="宋体"/>
          <w:sz w:val="24"/>
        </w:rPr>
        <w:t>汕尾职业技术学院：</w:t>
      </w:r>
    </w:p>
    <w:p>
      <w:pPr>
        <w:pStyle w:val="3"/>
        <w:tabs>
          <w:tab w:val="left" w:pos="7740"/>
        </w:tabs>
        <w:spacing w:line="360" w:lineRule="auto"/>
        <w:ind w:right="-283" w:rightChars="-135" w:firstLine="463" w:firstLineChars="192"/>
        <w:rPr>
          <w:rFonts w:hint="eastAsia" w:ascii="宋体" w:hAnsi="宋体" w:eastAsia="宋体"/>
          <w:sz w:val="24"/>
          <w:szCs w:val="24"/>
        </w:rPr>
      </w:pPr>
      <w:r>
        <w:rPr>
          <w:rFonts w:hint="eastAsia" w:ascii="宋体" w:hAnsi="宋体" w:eastAsia="宋体"/>
          <w:sz w:val="24"/>
          <w:szCs w:val="24"/>
        </w:rPr>
        <w:t>本谈判供应商已详细阅读了</w:t>
      </w:r>
      <w:r>
        <w:rPr>
          <w:rFonts w:hint="eastAsia" w:ascii="宋体" w:hAnsi="宋体" w:eastAsia="宋体"/>
          <w:sz w:val="24"/>
          <w:szCs w:val="24"/>
          <w:u w:val="single"/>
        </w:rPr>
        <w:t xml:space="preserve">      （项目名称）</w:t>
      </w:r>
      <w:r>
        <w:rPr>
          <w:rFonts w:hint="eastAsia"/>
          <w:sz w:val="24"/>
          <w:szCs w:val="24"/>
          <w:u w:val="single"/>
          <w:lang w:val="en-US" w:eastAsia="zh-CN"/>
        </w:rPr>
        <w:t xml:space="preserve">    </w:t>
      </w:r>
      <w:r>
        <w:rPr>
          <w:rFonts w:hint="eastAsia" w:ascii="宋体" w:hAnsi="宋体" w:eastAsia="宋体"/>
          <w:sz w:val="24"/>
          <w:szCs w:val="24"/>
        </w:rPr>
        <w:t>招标文件，自愿参加上述供货谈判，现就有关事项向招标采购单位郑重承诺如下：</w:t>
      </w:r>
    </w:p>
    <w:p>
      <w:pPr>
        <w:spacing w:line="360" w:lineRule="auto"/>
        <w:ind w:right="-283" w:rightChars="-135" w:firstLine="480" w:firstLineChars="200"/>
        <w:rPr>
          <w:rFonts w:hint="eastAsia" w:ascii="宋体" w:hAnsi="宋体"/>
          <w:sz w:val="24"/>
          <w:szCs w:val="22"/>
        </w:rPr>
      </w:pPr>
      <w:r>
        <w:rPr>
          <w:rFonts w:hint="eastAsia" w:ascii="宋体" w:hAnsi="宋体"/>
          <w:sz w:val="24"/>
          <w:szCs w:val="22"/>
        </w:rPr>
        <w:t>1.本谈判供应商自愿在招标文件规定的时限内按照招标文件及合同、货物清单、产品参数等要求完成供货任务。</w:t>
      </w:r>
    </w:p>
    <w:p>
      <w:pPr>
        <w:spacing w:line="360" w:lineRule="auto"/>
        <w:ind w:right="-283" w:rightChars="-135" w:firstLine="480" w:firstLineChars="200"/>
        <w:rPr>
          <w:rFonts w:hint="eastAsia" w:ascii="宋体" w:hAnsi="宋体"/>
          <w:sz w:val="24"/>
        </w:rPr>
      </w:pPr>
      <w:r>
        <w:rPr>
          <w:rFonts w:hint="eastAsia" w:ascii="宋体" w:hAnsi="宋体"/>
          <w:sz w:val="24"/>
        </w:rPr>
        <w:t>2.遵守中华人民共和国、广东省、市有关招标投标的法律法规规定，自觉维护市场秩序。否则，同意被废除谈判资格并接受处罚。</w:t>
      </w:r>
    </w:p>
    <w:p>
      <w:pPr>
        <w:spacing w:line="360" w:lineRule="auto"/>
        <w:ind w:right="-283" w:rightChars="-135" w:firstLine="480" w:firstLineChars="200"/>
        <w:rPr>
          <w:rFonts w:hint="eastAsia" w:ascii="宋体" w:hAnsi="宋体"/>
          <w:sz w:val="24"/>
        </w:rPr>
      </w:pPr>
      <w:r>
        <w:rPr>
          <w:rFonts w:hint="eastAsia" w:ascii="宋体" w:hAnsi="宋体"/>
          <w:sz w:val="24"/>
        </w:rPr>
        <w:t>3.保证谈判响应文件内容无任何虚假。若评标过程中查出有虚假，同意作无效谈判响应文件处理并被没收谈判担保，若成交之后查出有虚假，同意废除成交资格并被没收谈判担保。</w:t>
      </w:r>
    </w:p>
    <w:p>
      <w:pPr>
        <w:spacing w:line="360" w:lineRule="auto"/>
        <w:ind w:right="-283" w:rightChars="-135" w:firstLine="480" w:firstLineChars="200"/>
        <w:rPr>
          <w:rFonts w:hint="eastAsia" w:ascii="宋体" w:hAnsi="宋体"/>
          <w:sz w:val="24"/>
        </w:rPr>
      </w:pPr>
      <w:r>
        <w:rPr>
          <w:rFonts w:hint="eastAsia" w:ascii="宋体" w:hAnsi="宋体"/>
          <w:sz w:val="24"/>
        </w:rPr>
        <w:t>4.保证谈判响应文件不存在低于成本的恶意报价行为。</w:t>
      </w:r>
    </w:p>
    <w:p>
      <w:pPr>
        <w:spacing w:line="360" w:lineRule="auto"/>
        <w:ind w:right="-283" w:rightChars="-135" w:firstLine="480" w:firstLineChars="200"/>
        <w:rPr>
          <w:rFonts w:hint="eastAsia" w:ascii="宋体" w:hAnsi="宋体"/>
          <w:sz w:val="24"/>
        </w:rPr>
      </w:pPr>
      <w:r>
        <w:rPr>
          <w:rFonts w:hint="eastAsia" w:ascii="宋体" w:hAnsi="宋体"/>
          <w:sz w:val="24"/>
        </w:rPr>
        <w:t>5.保证按照招标文件及成交通知书规定提交履约担保并商签合同。否则，同意接受招标采购单位违约处罚并被没收谈判担保金。</w:t>
      </w:r>
    </w:p>
    <w:p>
      <w:pPr>
        <w:spacing w:line="360" w:lineRule="auto"/>
        <w:ind w:right="-283" w:rightChars="-135" w:firstLine="480" w:firstLineChars="200"/>
        <w:rPr>
          <w:rFonts w:hint="eastAsia" w:ascii="宋体" w:hAnsi="宋体"/>
          <w:sz w:val="24"/>
        </w:rPr>
      </w:pPr>
      <w:r>
        <w:rPr>
          <w:rFonts w:hint="eastAsia" w:ascii="宋体" w:hAnsi="宋体"/>
          <w:sz w:val="24"/>
        </w:rPr>
        <w:t>6.保证按照合同约定完成合同范围内的全部内容，履行产品保质责任。否则，同意接受招标采购单位对谈判供应商违约处理。</w:t>
      </w:r>
    </w:p>
    <w:p>
      <w:pPr>
        <w:spacing w:line="360" w:lineRule="auto"/>
        <w:ind w:right="-283" w:rightChars="-135" w:firstLine="480" w:firstLineChars="200"/>
        <w:rPr>
          <w:rFonts w:hint="eastAsia" w:ascii="宋体" w:hAnsi="宋体"/>
          <w:sz w:val="24"/>
        </w:rPr>
      </w:pPr>
      <w:r>
        <w:rPr>
          <w:rFonts w:hint="eastAsia" w:ascii="宋体" w:hAnsi="宋体"/>
          <w:sz w:val="24"/>
        </w:rPr>
        <w:t>7.保证成交之后不转包、不用挂靠其他单位，若分包将征得招标人同意并遵守相关法律法规。</w:t>
      </w:r>
    </w:p>
    <w:p>
      <w:pPr>
        <w:spacing w:line="360" w:lineRule="auto"/>
        <w:ind w:right="-283" w:rightChars="-135"/>
        <w:rPr>
          <w:rFonts w:hint="eastAsia" w:ascii="宋体" w:hAnsi="宋体"/>
          <w:sz w:val="24"/>
        </w:rPr>
      </w:pPr>
      <w:r>
        <w:rPr>
          <w:rFonts w:hint="eastAsia" w:ascii="宋体" w:hAnsi="宋体"/>
          <w:sz w:val="24"/>
        </w:rPr>
        <w:t>本谈判供应商在规定的谈判有效期限内，将受招标文件的约束并履行谈判响应文件的承诺。</w:t>
      </w:r>
    </w:p>
    <w:p>
      <w:pPr>
        <w:spacing w:line="360" w:lineRule="auto"/>
        <w:ind w:right="-283" w:rightChars="-135" w:firstLine="3360" w:firstLineChars="1400"/>
        <w:rPr>
          <w:rFonts w:hint="eastAsia" w:ascii="宋体" w:hAnsi="宋体"/>
          <w:sz w:val="24"/>
        </w:rPr>
      </w:pPr>
    </w:p>
    <w:p>
      <w:pPr>
        <w:spacing w:line="360" w:lineRule="auto"/>
        <w:ind w:right="-283" w:rightChars="-135" w:firstLine="3360" w:firstLineChars="1400"/>
        <w:rPr>
          <w:rFonts w:hint="eastAsia" w:ascii="宋体" w:hAnsi="宋体"/>
          <w:sz w:val="24"/>
        </w:rPr>
      </w:pPr>
      <w:r>
        <w:rPr>
          <w:rFonts w:hint="eastAsia" w:ascii="宋体" w:hAnsi="宋体"/>
          <w:sz w:val="24"/>
        </w:rPr>
        <w:t>投 标 人（公章）：</w:t>
      </w:r>
    </w:p>
    <w:p>
      <w:pPr>
        <w:spacing w:line="360" w:lineRule="auto"/>
        <w:ind w:right="-283" w:rightChars="-135" w:firstLine="3240" w:firstLineChars="1350"/>
        <w:rPr>
          <w:rFonts w:hint="eastAsia" w:ascii="宋体" w:hAnsi="宋体"/>
          <w:sz w:val="24"/>
        </w:rPr>
      </w:pPr>
      <w:r>
        <w:rPr>
          <w:rFonts w:hint="eastAsia" w:ascii="宋体" w:hAnsi="宋体"/>
          <w:sz w:val="24"/>
        </w:rPr>
        <w:t>法定代表人（签名或盖章）：</w:t>
      </w:r>
    </w:p>
    <w:p>
      <w:pPr>
        <w:spacing w:line="360" w:lineRule="auto"/>
        <w:ind w:firstLine="5520" w:firstLineChars="2300"/>
        <w:jc w:val="right"/>
        <w:rPr>
          <w:rFonts w:hint="eastAsia" w:ascii="宋体" w:hAnsi="宋体"/>
          <w:sz w:val="24"/>
        </w:rPr>
      </w:pPr>
    </w:p>
    <w:p>
      <w:pPr>
        <w:spacing w:line="360" w:lineRule="auto"/>
        <w:ind w:firstLine="5520" w:firstLineChars="2300"/>
        <w:jc w:val="right"/>
        <w:rPr>
          <w:rFonts w:hint="eastAsia" w:ascii="宋体" w:hAnsi="宋体"/>
          <w:sz w:val="24"/>
        </w:rPr>
      </w:pPr>
      <w:r>
        <w:rPr>
          <w:rFonts w:hint="eastAsia" w:ascii="宋体" w:hAnsi="宋体"/>
          <w:sz w:val="24"/>
        </w:rPr>
        <w:t>年    月    日</w:t>
      </w:r>
    </w:p>
    <w:p>
      <w:pPr>
        <w:pStyle w:val="8"/>
        <w:numPr>
          <w:ilvl w:val="1"/>
          <w:numId w:val="0"/>
        </w:numPr>
        <w:tabs>
          <w:tab w:val="left" w:pos="7740"/>
        </w:tabs>
        <w:spacing w:line="360" w:lineRule="exact"/>
        <w:jc w:val="both"/>
        <w:rPr>
          <w:rFonts w:hint="eastAsia" w:ascii="宋体" w:hAnsi="宋体" w:eastAsia="宋体" w:cs="宋体"/>
          <w:b/>
          <w:color w:val="000000"/>
          <w:szCs w:val="28"/>
        </w:rPr>
      </w:pPr>
    </w:p>
    <w:p>
      <w:pPr>
        <w:pStyle w:val="8"/>
        <w:numPr>
          <w:ilvl w:val="1"/>
          <w:numId w:val="0"/>
        </w:numPr>
        <w:tabs>
          <w:tab w:val="left" w:pos="7740"/>
        </w:tabs>
        <w:spacing w:line="360" w:lineRule="exact"/>
        <w:ind w:left="576"/>
        <w:jc w:val="center"/>
        <w:rPr>
          <w:rFonts w:hint="eastAsia" w:ascii="宋体" w:hAnsi="宋体" w:eastAsia="宋体" w:cs="宋体"/>
          <w:b/>
          <w:color w:val="000000"/>
          <w:szCs w:val="28"/>
        </w:rPr>
      </w:pPr>
      <w:r>
        <w:rPr>
          <w:rFonts w:hint="eastAsia" w:ascii="宋体" w:hAnsi="宋体" w:eastAsia="宋体" w:cs="宋体"/>
          <w:b/>
          <w:color w:val="000000"/>
          <w:szCs w:val="28"/>
        </w:rPr>
        <w:br w:type="page"/>
      </w:r>
      <w:r>
        <w:rPr>
          <w:rFonts w:hint="eastAsia" w:ascii="宋体" w:hAnsi="宋体" w:eastAsia="宋体" w:cs="宋体"/>
          <w:b/>
          <w:color w:val="000000"/>
          <w:szCs w:val="28"/>
        </w:rPr>
        <w:t>三、商务部分</w:t>
      </w:r>
    </w:p>
    <w:p>
      <w:pPr>
        <w:pStyle w:val="8"/>
        <w:numPr>
          <w:ilvl w:val="1"/>
          <w:numId w:val="0"/>
        </w:numPr>
        <w:tabs>
          <w:tab w:val="left" w:pos="7740"/>
        </w:tabs>
        <w:spacing w:line="360" w:lineRule="exact"/>
        <w:ind w:left="576"/>
        <w:jc w:val="center"/>
        <w:rPr>
          <w:rFonts w:hint="eastAsia" w:ascii="宋体" w:hAnsi="宋体" w:eastAsia="宋体" w:cs="宋体"/>
          <w:color w:val="000000"/>
          <w:szCs w:val="28"/>
        </w:rPr>
      </w:pPr>
    </w:p>
    <w:p>
      <w:pPr>
        <w:ind w:firstLine="132" w:firstLineChars="47"/>
        <w:rPr>
          <w:rFonts w:hint="eastAsia" w:ascii="宋体" w:hAnsi="宋体" w:eastAsia="宋体" w:cs="宋体"/>
          <w:b/>
          <w:color w:val="000000"/>
          <w:sz w:val="28"/>
          <w:szCs w:val="28"/>
        </w:rPr>
      </w:pPr>
      <w:r>
        <w:rPr>
          <w:rFonts w:hint="eastAsia" w:ascii="宋体" w:hAnsi="宋体" w:eastAsia="宋体" w:cs="宋体"/>
          <w:b/>
          <w:color w:val="000000"/>
          <w:sz w:val="28"/>
          <w:szCs w:val="28"/>
        </w:rPr>
        <w:t>3.1磋商供应商综合概况</w:t>
      </w:r>
    </w:p>
    <w:p>
      <w:pPr>
        <w:pStyle w:val="15"/>
        <w:rPr>
          <w:rFonts w:hint="eastAsia" w:ascii="宋体" w:hAnsi="宋体" w:eastAsia="宋体" w:cs="宋体"/>
          <w:b/>
          <w:color w:val="000000"/>
          <w:sz w:val="28"/>
          <w:szCs w:val="28"/>
        </w:rPr>
      </w:pPr>
    </w:p>
    <w:p>
      <w:pPr>
        <w:spacing w:line="360" w:lineRule="exact"/>
        <w:ind w:firstLine="281" w:firstLineChars="10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磋商供应商情况介绍表</w:t>
      </w:r>
    </w:p>
    <w:tbl>
      <w:tblPr>
        <w:tblStyle w:val="29"/>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单位名称</w:t>
            </w:r>
          </w:p>
        </w:tc>
        <w:tc>
          <w:tcPr>
            <w:tcW w:w="6240" w:type="dxa"/>
            <w:gridSpan w:val="5"/>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地址</w:t>
            </w:r>
          </w:p>
        </w:tc>
        <w:tc>
          <w:tcPr>
            <w:tcW w:w="6240" w:type="dxa"/>
            <w:gridSpan w:val="5"/>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主管部门</w:t>
            </w:r>
          </w:p>
        </w:tc>
        <w:tc>
          <w:tcPr>
            <w:tcW w:w="1260" w:type="dxa"/>
            <w:vAlign w:val="center"/>
          </w:tcPr>
          <w:p>
            <w:pPr>
              <w:jc w:val="center"/>
              <w:rPr>
                <w:rFonts w:hint="eastAsia" w:ascii="宋体" w:hAnsi="宋体" w:eastAsia="宋体" w:cs="宋体"/>
                <w:color w:val="000000"/>
                <w:sz w:val="24"/>
              </w:rPr>
            </w:pPr>
          </w:p>
        </w:tc>
        <w:tc>
          <w:tcPr>
            <w:tcW w:w="126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法人代表</w:t>
            </w:r>
          </w:p>
        </w:tc>
        <w:tc>
          <w:tcPr>
            <w:tcW w:w="1378" w:type="dxa"/>
            <w:vAlign w:val="center"/>
          </w:tcPr>
          <w:p>
            <w:pPr>
              <w:jc w:val="center"/>
              <w:rPr>
                <w:rFonts w:hint="eastAsia" w:ascii="宋体" w:hAnsi="宋体" w:eastAsia="宋体" w:cs="宋体"/>
                <w:color w:val="000000"/>
                <w:sz w:val="24"/>
              </w:rPr>
            </w:pPr>
          </w:p>
        </w:tc>
        <w:tc>
          <w:tcPr>
            <w:tcW w:w="96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职务</w:t>
            </w:r>
          </w:p>
        </w:tc>
        <w:tc>
          <w:tcPr>
            <w:tcW w:w="1380"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经济类型</w:t>
            </w:r>
          </w:p>
        </w:tc>
        <w:tc>
          <w:tcPr>
            <w:tcW w:w="1260" w:type="dxa"/>
            <w:vAlign w:val="center"/>
          </w:tcPr>
          <w:p>
            <w:pPr>
              <w:jc w:val="center"/>
              <w:rPr>
                <w:rFonts w:hint="eastAsia" w:ascii="宋体" w:hAnsi="宋体" w:eastAsia="宋体" w:cs="宋体"/>
                <w:color w:val="000000"/>
                <w:sz w:val="24"/>
              </w:rPr>
            </w:pPr>
          </w:p>
        </w:tc>
        <w:tc>
          <w:tcPr>
            <w:tcW w:w="126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授权代表</w:t>
            </w:r>
          </w:p>
        </w:tc>
        <w:tc>
          <w:tcPr>
            <w:tcW w:w="1378" w:type="dxa"/>
            <w:vAlign w:val="center"/>
          </w:tcPr>
          <w:p>
            <w:pPr>
              <w:jc w:val="center"/>
              <w:rPr>
                <w:rFonts w:hint="eastAsia" w:ascii="宋体" w:hAnsi="宋体" w:eastAsia="宋体" w:cs="宋体"/>
                <w:color w:val="000000"/>
                <w:sz w:val="24"/>
              </w:rPr>
            </w:pPr>
          </w:p>
        </w:tc>
        <w:tc>
          <w:tcPr>
            <w:tcW w:w="96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职务</w:t>
            </w:r>
          </w:p>
        </w:tc>
        <w:tc>
          <w:tcPr>
            <w:tcW w:w="1380"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邮编</w:t>
            </w:r>
          </w:p>
        </w:tc>
        <w:tc>
          <w:tcPr>
            <w:tcW w:w="1260" w:type="dxa"/>
            <w:vAlign w:val="center"/>
          </w:tcPr>
          <w:p>
            <w:pPr>
              <w:jc w:val="center"/>
              <w:rPr>
                <w:rFonts w:hint="eastAsia" w:ascii="宋体" w:hAnsi="宋体" w:eastAsia="宋体" w:cs="宋体"/>
                <w:color w:val="000000"/>
                <w:sz w:val="24"/>
              </w:rPr>
            </w:pPr>
          </w:p>
        </w:tc>
        <w:tc>
          <w:tcPr>
            <w:tcW w:w="126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电话</w:t>
            </w:r>
          </w:p>
        </w:tc>
        <w:tc>
          <w:tcPr>
            <w:tcW w:w="1378" w:type="dxa"/>
            <w:vAlign w:val="center"/>
          </w:tcPr>
          <w:p>
            <w:pPr>
              <w:jc w:val="center"/>
              <w:rPr>
                <w:rFonts w:hint="eastAsia" w:ascii="宋体" w:hAnsi="宋体" w:eastAsia="宋体" w:cs="宋体"/>
                <w:color w:val="000000"/>
                <w:sz w:val="24"/>
              </w:rPr>
            </w:pPr>
          </w:p>
        </w:tc>
        <w:tc>
          <w:tcPr>
            <w:tcW w:w="96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传真</w:t>
            </w:r>
          </w:p>
        </w:tc>
        <w:tc>
          <w:tcPr>
            <w:tcW w:w="1380"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单位简介及机构设置</w:t>
            </w:r>
          </w:p>
        </w:tc>
        <w:tc>
          <w:tcPr>
            <w:tcW w:w="6240" w:type="dxa"/>
            <w:gridSpan w:val="5"/>
            <w:vAlign w:val="center"/>
          </w:tcPr>
          <w:p>
            <w:pPr>
              <w:jc w:val="center"/>
              <w:rPr>
                <w:rFonts w:hint="eastAsia" w:ascii="宋体" w:hAnsi="宋体" w:eastAsia="宋体" w:cs="宋体"/>
                <w:color w:val="000000"/>
                <w:sz w:val="24"/>
              </w:rPr>
            </w:pPr>
          </w:p>
        </w:tc>
      </w:tr>
    </w:tbl>
    <w:p>
      <w:pPr>
        <w:pStyle w:val="71"/>
        <w:tabs>
          <w:tab w:val="left" w:pos="7740"/>
        </w:tabs>
        <w:spacing w:line="360" w:lineRule="exact"/>
        <w:rPr>
          <w:rFonts w:hint="eastAsia" w:ascii="宋体" w:hAnsi="宋体" w:eastAsia="宋体" w:cs="宋体"/>
          <w:bCs w:val="0"/>
          <w:color w:val="000000"/>
          <w:spacing w:val="0"/>
          <w:kern w:val="2"/>
          <w:sz w:val="24"/>
          <w:szCs w:val="24"/>
          <w:lang w:val="en-GB"/>
        </w:rPr>
      </w:pPr>
      <w:r>
        <w:rPr>
          <w:rFonts w:hint="eastAsia" w:ascii="宋体" w:hAnsi="宋体" w:eastAsia="宋体" w:cs="宋体"/>
          <w:bCs w:val="0"/>
          <w:color w:val="000000"/>
          <w:spacing w:val="0"/>
          <w:kern w:val="2"/>
          <w:sz w:val="24"/>
          <w:szCs w:val="24"/>
          <w:lang w:val="en-GB"/>
        </w:rPr>
        <w:t>注：如磋商供应商此表数据有虚假，一经查实，自行承担相关责任。</w:t>
      </w:r>
    </w:p>
    <w:p>
      <w:pPr>
        <w:pStyle w:val="71"/>
        <w:tabs>
          <w:tab w:val="left" w:pos="7740"/>
        </w:tabs>
        <w:spacing w:line="360" w:lineRule="exact"/>
        <w:rPr>
          <w:rFonts w:hint="eastAsia" w:ascii="宋体" w:hAnsi="宋体" w:eastAsia="宋体" w:cs="宋体"/>
          <w:bCs w:val="0"/>
          <w:color w:val="000000"/>
          <w:spacing w:val="0"/>
          <w:kern w:val="2"/>
          <w:sz w:val="24"/>
          <w:szCs w:val="24"/>
          <w:lang w:val="en-GB"/>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响应供应商法定代表人（或法定代表人授权代表）签字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响应供应商名称（</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Style w:val="15"/>
        <w:rPr>
          <w:rFonts w:hint="eastAsia" w:ascii="宋体" w:hAnsi="宋体" w:eastAsia="宋体" w:cs="宋体"/>
          <w:color w:val="000000"/>
          <w:sz w:val="24"/>
          <w:szCs w:val="24"/>
        </w:rPr>
      </w:pPr>
    </w:p>
    <w:p>
      <w:pPr>
        <w:rPr>
          <w:rFonts w:hint="eastAsia" w:ascii="宋体" w:hAnsi="宋体" w:eastAsia="宋体" w:cs="宋体"/>
          <w:color w:val="000000"/>
        </w:rPr>
      </w:pPr>
    </w:p>
    <w:p>
      <w:pPr>
        <w:pStyle w:val="15"/>
        <w:rPr>
          <w:rFonts w:hint="eastAsia" w:ascii="宋体" w:hAnsi="宋体" w:eastAsia="宋体" w:cs="宋体"/>
          <w:color w:val="000000"/>
        </w:rPr>
      </w:pPr>
    </w:p>
    <w:p>
      <w:pPr>
        <w:spacing w:line="400" w:lineRule="exact"/>
        <w:rPr>
          <w:rFonts w:hint="eastAsia" w:ascii="宋体" w:hAnsi="宋体" w:eastAsia="宋体" w:cs="宋体"/>
          <w:b/>
          <w:bCs/>
          <w:color w:val="000000"/>
          <w:sz w:val="24"/>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3.2</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DOCVARIABLE  商务条款响应表开始  \* MERGEFORMAT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DOCVARIABLE  商务条款响应表开始  \* MERGEFORMAT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t>商务条款响应表</w:t>
      </w:r>
      <w:r>
        <w:rPr>
          <w:rFonts w:hint="eastAsia" w:ascii="宋体" w:hAnsi="宋体" w:eastAsia="宋体" w:cs="宋体"/>
          <w:b/>
          <w:bCs/>
          <w:color w:val="000000"/>
          <w:sz w:val="24"/>
        </w:rPr>
        <w:t xml:space="preserve"> </w:t>
      </w:r>
    </w:p>
    <w:p>
      <w:pPr>
        <w:pStyle w:val="15"/>
        <w:rPr>
          <w:rFonts w:hint="eastAsia" w:ascii="宋体" w:hAnsi="宋体" w:eastAsia="宋体" w:cs="宋体"/>
          <w:b/>
          <w:bCs/>
          <w:color w:val="000000"/>
          <w:sz w:val="24"/>
        </w:rPr>
      </w:pPr>
    </w:p>
    <w:p>
      <w:pPr>
        <w:spacing w:line="360" w:lineRule="exact"/>
        <w:ind w:firstLine="281" w:firstLineChars="10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一般</w:t>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DOCVARIABLE  商务条款响应表开始  \* MERGEFORMAT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DOCVARIABLE  商务条款响应表开始  \* MERGEFORMAT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t>商务条款响应表</w:t>
      </w:r>
    </w:p>
    <w:tbl>
      <w:tblPr>
        <w:tblStyle w:val="29"/>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36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一般商务条款要求</w:t>
            </w:r>
          </w:p>
        </w:tc>
        <w:tc>
          <w:tcPr>
            <w:tcW w:w="1360"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是否响应</w:t>
            </w:r>
          </w:p>
        </w:tc>
        <w:tc>
          <w:tcPr>
            <w:tcW w:w="1376"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完全理解并接受合同条款要求</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完全理解并接受对合格投标人、合格的货物/服务要求</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完全理解并接受对投标人的各项须知、规约要求和责任义务</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投标有效期：投标有效期为自递交投标起至确定正式中标人止不少于</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0天，中标单位有效期至项目验收之日</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报价内容均涵盖报价要求之一切费用和伴随服务</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工期：</w:t>
            </w:r>
            <w:r>
              <w:rPr>
                <w:rFonts w:hint="eastAsia" w:ascii="宋体" w:hAnsi="宋体" w:cs="宋体"/>
                <w:color w:val="000000"/>
                <w:sz w:val="24"/>
                <w:szCs w:val="24"/>
                <w:lang w:val="en-US" w:eastAsia="zh-CN"/>
              </w:rPr>
              <w:t>按招标文件要求</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满足对售后服务的各项要求，在设有固定售后服务机构</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同意接受合同范本所列述的各项条款</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同意按本项目要求缴付相关款项</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同意采购方以任何形式对我方投标内容的真实性和有效性进行审查、验证</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其它商务条款偏离说明：</w:t>
            </w:r>
          </w:p>
        </w:tc>
        <w:tc>
          <w:tcPr>
            <w:tcW w:w="13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r>
    </w:tbl>
    <w:p>
      <w:pPr>
        <w:spacing w:line="360" w:lineRule="atLeast"/>
        <w:rPr>
          <w:rFonts w:hint="eastAsia" w:ascii="宋体" w:hAnsi="宋体" w:eastAsia="宋体" w:cs="宋体"/>
          <w:color w:val="000000"/>
          <w:sz w:val="24"/>
          <w:szCs w:val="24"/>
        </w:rPr>
      </w:pPr>
    </w:p>
    <w:p>
      <w:pPr>
        <w:spacing w:line="36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注： </w:t>
      </w:r>
    </w:p>
    <w:p>
      <w:pPr>
        <w:spacing w:line="36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1.对于上述要求，如投标人完全响应，则请在“是否响应”栏内打“√”，对空白或打“×”视为偏离，请在“偏离说明”栏内扼要说明偏离情况。</w:t>
      </w:r>
    </w:p>
    <w:p>
      <w:pPr>
        <w:spacing w:line="36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2.本表内容不得擅自修改。</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响应供应商法定代表人（或法定代表人授权代表）签字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响应供应商名称（</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pStyle w:val="2"/>
        <w:ind w:left="0" w:leftChars="0" w:firstLine="0" w:firstLineChars="0"/>
        <w:rPr>
          <w:rFonts w:hint="eastAsia" w:cs="宋体"/>
          <w:b/>
          <w:color w:val="000000"/>
          <w:sz w:val="28"/>
          <w:szCs w:val="28"/>
          <w:lang w:val="en-US" w:eastAsia="zh-CN"/>
        </w:rPr>
      </w:pPr>
      <w:r>
        <w:rPr>
          <w:rFonts w:hint="eastAsia" w:ascii="宋体" w:hAnsi="宋体" w:eastAsia="宋体" w:cs="宋体"/>
          <w:b/>
          <w:color w:val="000000"/>
          <w:sz w:val="28"/>
          <w:szCs w:val="28"/>
        </w:rPr>
        <w:t>3.</w:t>
      </w:r>
      <w:r>
        <w:rPr>
          <w:rFonts w:hint="eastAsia" w:cs="宋体"/>
          <w:b/>
          <w:color w:val="000000"/>
          <w:sz w:val="28"/>
          <w:szCs w:val="28"/>
          <w:lang w:val="en-US" w:eastAsia="zh-CN"/>
        </w:rPr>
        <w:t xml:space="preserve">3 </w:t>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DOCVARIABLE  商务条款响应表开始  \* MERGEFORMAT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DOCVARIABLE  商务条款响应表开始  \* MERGEFORMAT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t>商务</w:t>
      </w:r>
      <w:r>
        <w:rPr>
          <w:rFonts w:hint="eastAsia" w:cs="宋体"/>
          <w:b/>
          <w:color w:val="000000"/>
          <w:sz w:val="28"/>
          <w:szCs w:val="28"/>
          <w:lang w:val="en-US" w:eastAsia="zh-CN"/>
        </w:rPr>
        <w:t>其他资料 （格式自拟）</w:t>
      </w:r>
    </w:p>
    <w:p>
      <w:pPr>
        <w:spacing w:line="360" w:lineRule="atLeast"/>
        <w:rPr>
          <w:rFonts w:hint="eastAsia" w:ascii="宋体" w:hAnsi="宋体" w:eastAsia="宋体" w:cs="宋体"/>
          <w:color w:val="000000"/>
          <w:sz w:val="24"/>
          <w:szCs w:val="24"/>
        </w:rPr>
      </w:pPr>
    </w:p>
    <w:p>
      <w:pPr>
        <w:spacing w:line="360" w:lineRule="atLeast"/>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四、技术部分</w:t>
      </w:r>
    </w:p>
    <w:p>
      <w:pPr>
        <w:pStyle w:val="2"/>
        <w:ind w:left="0" w:leftChars="0" w:firstLine="0" w:firstLineChars="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4.</w:t>
      </w:r>
      <w:r>
        <w:rPr>
          <w:rFonts w:hint="eastAsia" w:ascii="宋体" w:hAnsi="宋体" w:eastAsia="宋体" w:cs="宋体"/>
          <w:b/>
          <w:color w:val="000000"/>
          <w:sz w:val="28"/>
          <w:szCs w:val="28"/>
          <w:lang w:val="en-US" w:eastAsia="zh-CN"/>
        </w:rPr>
        <w:t>1</w:t>
      </w:r>
      <w:r>
        <w:rPr>
          <w:rFonts w:hint="eastAsia" w:ascii="宋体" w:hAnsi="宋体" w:eastAsia="宋体" w:cs="宋体"/>
          <w:b/>
          <w:color w:val="000000"/>
          <w:sz w:val="28"/>
          <w:szCs w:val="28"/>
        </w:rPr>
        <w:t>一般技术条款响应表</w:t>
      </w:r>
    </w:p>
    <w:p>
      <w:pPr>
        <w:pStyle w:val="2"/>
        <w:rPr>
          <w:rFonts w:hint="eastAsia"/>
        </w:rPr>
      </w:pPr>
    </w:p>
    <w:tbl>
      <w:tblPr>
        <w:tblStyle w:val="29"/>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727"/>
        <w:gridCol w:w="3227"/>
        <w:gridCol w:w="190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85"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727"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招标服务要求</w:t>
            </w:r>
          </w:p>
        </w:tc>
        <w:tc>
          <w:tcPr>
            <w:tcW w:w="3227"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投标服务实际情况</w:t>
            </w:r>
          </w:p>
        </w:tc>
        <w:tc>
          <w:tcPr>
            <w:tcW w:w="1902"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是否偏离（无偏离/正偏离/负偏离）</w:t>
            </w:r>
          </w:p>
        </w:tc>
        <w:tc>
          <w:tcPr>
            <w:tcW w:w="1439"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27" w:type="dxa"/>
            <w:vAlign w:val="top"/>
          </w:tcPr>
          <w:p>
            <w:pPr>
              <w:jc w:val="center"/>
              <w:rPr>
                <w:rFonts w:hint="eastAsia" w:ascii="宋体" w:hAnsi="宋体" w:eastAsia="宋体" w:cs="宋体"/>
                <w:color w:val="000000"/>
                <w:sz w:val="24"/>
                <w:szCs w:val="24"/>
              </w:rPr>
            </w:pPr>
          </w:p>
        </w:tc>
        <w:tc>
          <w:tcPr>
            <w:tcW w:w="3227" w:type="dxa"/>
            <w:vAlign w:val="top"/>
          </w:tcPr>
          <w:p>
            <w:pPr>
              <w:rPr>
                <w:rFonts w:hint="eastAsia" w:ascii="宋体" w:hAnsi="宋体" w:eastAsia="宋体" w:cs="宋体"/>
                <w:color w:val="000000"/>
                <w:sz w:val="24"/>
                <w:szCs w:val="24"/>
              </w:rPr>
            </w:pPr>
          </w:p>
        </w:tc>
        <w:tc>
          <w:tcPr>
            <w:tcW w:w="1902" w:type="dxa"/>
            <w:vAlign w:val="top"/>
          </w:tcPr>
          <w:p>
            <w:pPr>
              <w:rPr>
                <w:rFonts w:hint="eastAsia" w:ascii="宋体" w:hAnsi="宋体" w:eastAsia="宋体" w:cs="宋体"/>
                <w:color w:val="000000"/>
                <w:sz w:val="24"/>
                <w:szCs w:val="24"/>
              </w:rPr>
            </w:pPr>
          </w:p>
        </w:tc>
        <w:tc>
          <w:tcPr>
            <w:tcW w:w="1439" w:type="dxa"/>
            <w:vAlign w:val="top"/>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27" w:type="dxa"/>
            <w:vAlign w:val="top"/>
          </w:tcPr>
          <w:p>
            <w:pPr>
              <w:jc w:val="center"/>
              <w:rPr>
                <w:rFonts w:hint="eastAsia" w:ascii="宋体" w:hAnsi="宋体" w:eastAsia="宋体" w:cs="宋体"/>
                <w:color w:val="000000"/>
                <w:sz w:val="24"/>
                <w:szCs w:val="24"/>
              </w:rPr>
            </w:pPr>
          </w:p>
        </w:tc>
        <w:tc>
          <w:tcPr>
            <w:tcW w:w="3227" w:type="dxa"/>
            <w:vAlign w:val="top"/>
          </w:tcPr>
          <w:p>
            <w:pPr>
              <w:rPr>
                <w:rFonts w:hint="eastAsia" w:ascii="宋体" w:hAnsi="宋体" w:eastAsia="宋体" w:cs="宋体"/>
                <w:color w:val="000000"/>
                <w:sz w:val="24"/>
                <w:szCs w:val="24"/>
              </w:rPr>
            </w:pPr>
          </w:p>
        </w:tc>
        <w:tc>
          <w:tcPr>
            <w:tcW w:w="1902" w:type="dxa"/>
            <w:vAlign w:val="top"/>
          </w:tcPr>
          <w:p>
            <w:pPr>
              <w:rPr>
                <w:rFonts w:hint="eastAsia" w:ascii="宋体" w:hAnsi="宋体" w:eastAsia="宋体" w:cs="宋体"/>
                <w:color w:val="000000"/>
                <w:sz w:val="24"/>
                <w:szCs w:val="24"/>
              </w:rPr>
            </w:pPr>
          </w:p>
        </w:tc>
        <w:tc>
          <w:tcPr>
            <w:tcW w:w="1439" w:type="dxa"/>
            <w:vAlign w:val="top"/>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727" w:type="dxa"/>
            <w:vAlign w:val="top"/>
          </w:tcPr>
          <w:p>
            <w:pPr>
              <w:jc w:val="center"/>
              <w:rPr>
                <w:rFonts w:hint="eastAsia" w:ascii="宋体" w:hAnsi="宋体" w:eastAsia="宋体" w:cs="宋体"/>
                <w:color w:val="000000"/>
                <w:sz w:val="24"/>
                <w:szCs w:val="24"/>
              </w:rPr>
            </w:pPr>
          </w:p>
        </w:tc>
        <w:tc>
          <w:tcPr>
            <w:tcW w:w="3227" w:type="dxa"/>
            <w:vAlign w:val="top"/>
          </w:tcPr>
          <w:p>
            <w:pPr>
              <w:rPr>
                <w:rFonts w:hint="eastAsia" w:ascii="宋体" w:hAnsi="宋体" w:eastAsia="宋体" w:cs="宋体"/>
                <w:color w:val="000000"/>
                <w:sz w:val="24"/>
                <w:szCs w:val="24"/>
              </w:rPr>
            </w:pPr>
          </w:p>
        </w:tc>
        <w:tc>
          <w:tcPr>
            <w:tcW w:w="1902" w:type="dxa"/>
            <w:vAlign w:val="top"/>
          </w:tcPr>
          <w:p>
            <w:pPr>
              <w:rPr>
                <w:rFonts w:hint="eastAsia" w:ascii="宋体" w:hAnsi="宋体" w:eastAsia="宋体" w:cs="宋体"/>
                <w:color w:val="000000"/>
                <w:sz w:val="24"/>
                <w:szCs w:val="24"/>
              </w:rPr>
            </w:pPr>
          </w:p>
        </w:tc>
        <w:tc>
          <w:tcPr>
            <w:tcW w:w="1439" w:type="dxa"/>
            <w:vAlign w:val="top"/>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727" w:type="dxa"/>
            <w:vAlign w:val="top"/>
          </w:tcPr>
          <w:p>
            <w:pPr>
              <w:jc w:val="center"/>
              <w:rPr>
                <w:rFonts w:hint="eastAsia" w:ascii="宋体" w:hAnsi="宋体" w:eastAsia="宋体" w:cs="宋体"/>
                <w:color w:val="000000"/>
                <w:sz w:val="24"/>
                <w:szCs w:val="24"/>
              </w:rPr>
            </w:pPr>
          </w:p>
        </w:tc>
        <w:tc>
          <w:tcPr>
            <w:tcW w:w="3227" w:type="dxa"/>
            <w:vAlign w:val="top"/>
          </w:tcPr>
          <w:p>
            <w:pPr>
              <w:rPr>
                <w:rFonts w:hint="eastAsia" w:ascii="宋体" w:hAnsi="宋体" w:eastAsia="宋体" w:cs="宋体"/>
                <w:color w:val="000000"/>
                <w:sz w:val="24"/>
                <w:szCs w:val="24"/>
              </w:rPr>
            </w:pPr>
          </w:p>
        </w:tc>
        <w:tc>
          <w:tcPr>
            <w:tcW w:w="1902" w:type="dxa"/>
            <w:vAlign w:val="top"/>
          </w:tcPr>
          <w:p>
            <w:pPr>
              <w:rPr>
                <w:rFonts w:hint="eastAsia" w:ascii="宋体" w:hAnsi="宋体" w:eastAsia="宋体" w:cs="宋体"/>
                <w:color w:val="000000"/>
                <w:sz w:val="24"/>
                <w:szCs w:val="24"/>
              </w:rPr>
            </w:pPr>
          </w:p>
        </w:tc>
        <w:tc>
          <w:tcPr>
            <w:tcW w:w="1439" w:type="dxa"/>
            <w:vAlign w:val="top"/>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727" w:type="dxa"/>
            <w:vAlign w:val="top"/>
          </w:tcPr>
          <w:p>
            <w:pPr>
              <w:jc w:val="center"/>
              <w:rPr>
                <w:rFonts w:hint="eastAsia" w:ascii="宋体" w:hAnsi="宋体" w:eastAsia="宋体" w:cs="宋体"/>
                <w:color w:val="000000"/>
                <w:sz w:val="24"/>
                <w:szCs w:val="24"/>
              </w:rPr>
            </w:pPr>
          </w:p>
        </w:tc>
        <w:tc>
          <w:tcPr>
            <w:tcW w:w="3227" w:type="dxa"/>
            <w:vAlign w:val="top"/>
          </w:tcPr>
          <w:p>
            <w:pPr>
              <w:rPr>
                <w:rFonts w:hint="eastAsia" w:ascii="宋体" w:hAnsi="宋体" w:eastAsia="宋体" w:cs="宋体"/>
                <w:color w:val="000000"/>
                <w:sz w:val="24"/>
                <w:szCs w:val="24"/>
              </w:rPr>
            </w:pPr>
          </w:p>
        </w:tc>
        <w:tc>
          <w:tcPr>
            <w:tcW w:w="1902" w:type="dxa"/>
            <w:vAlign w:val="top"/>
          </w:tcPr>
          <w:p>
            <w:pPr>
              <w:rPr>
                <w:rFonts w:hint="eastAsia" w:ascii="宋体" w:hAnsi="宋体" w:eastAsia="宋体" w:cs="宋体"/>
                <w:color w:val="000000"/>
                <w:sz w:val="24"/>
                <w:szCs w:val="24"/>
              </w:rPr>
            </w:pPr>
          </w:p>
        </w:tc>
        <w:tc>
          <w:tcPr>
            <w:tcW w:w="1439" w:type="dxa"/>
            <w:vAlign w:val="top"/>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727" w:type="dxa"/>
            <w:vAlign w:val="top"/>
          </w:tcPr>
          <w:p>
            <w:pPr>
              <w:jc w:val="center"/>
              <w:rPr>
                <w:rFonts w:hint="eastAsia" w:ascii="宋体" w:hAnsi="宋体" w:eastAsia="宋体" w:cs="宋体"/>
                <w:color w:val="000000"/>
                <w:sz w:val="24"/>
                <w:szCs w:val="24"/>
              </w:rPr>
            </w:pPr>
          </w:p>
        </w:tc>
        <w:tc>
          <w:tcPr>
            <w:tcW w:w="3227" w:type="dxa"/>
            <w:vAlign w:val="top"/>
          </w:tcPr>
          <w:p>
            <w:pPr>
              <w:rPr>
                <w:rFonts w:hint="eastAsia" w:ascii="宋体" w:hAnsi="宋体" w:eastAsia="宋体" w:cs="宋体"/>
                <w:color w:val="000000"/>
                <w:sz w:val="24"/>
                <w:szCs w:val="24"/>
              </w:rPr>
            </w:pPr>
          </w:p>
        </w:tc>
        <w:tc>
          <w:tcPr>
            <w:tcW w:w="1902" w:type="dxa"/>
            <w:vAlign w:val="top"/>
          </w:tcPr>
          <w:p>
            <w:pPr>
              <w:rPr>
                <w:rFonts w:hint="eastAsia" w:ascii="宋体" w:hAnsi="宋体" w:eastAsia="宋体" w:cs="宋体"/>
                <w:color w:val="000000"/>
                <w:sz w:val="24"/>
                <w:szCs w:val="24"/>
              </w:rPr>
            </w:pPr>
          </w:p>
        </w:tc>
        <w:tc>
          <w:tcPr>
            <w:tcW w:w="1439" w:type="dxa"/>
            <w:vAlign w:val="top"/>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727" w:type="dxa"/>
            <w:vAlign w:val="top"/>
          </w:tcPr>
          <w:p>
            <w:pPr>
              <w:jc w:val="center"/>
              <w:rPr>
                <w:rFonts w:hint="eastAsia" w:ascii="宋体" w:hAnsi="宋体" w:eastAsia="宋体" w:cs="宋体"/>
                <w:color w:val="000000"/>
                <w:sz w:val="24"/>
                <w:szCs w:val="24"/>
              </w:rPr>
            </w:pPr>
          </w:p>
        </w:tc>
        <w:tc>
          <w:tcPr>
            <w:tcW w:w="3227" w:type="dxa"/>
            <w:vAlign w:val="top"/>
          </w:tcPr>
          <w:p>
            <w:pPr>
              <w:rPr>
                <w:rFonts w:hint="eastAsia" w:ascii="宋体" w:hAnsi="宋体" w:eastAsia="宋体" w:cs="宋体"/>
                <w:color w:val="000000"/>
                <w:sz w:val="24"/>
                <w:szCs w:val="24"/>
              </w:rPr>
            </w:pPr>
          </w:p>
        </w:tc>
        <w:tc>
          <w:tcPr>
            <w:tcW w:w="1902" w:type="dxa"/>
            <w:vAlign w:val="top"/>
          </w:tcPr>
          <w:p>
            <w:pPr>
              <w:rPr>
                <w:rFonts w:hint="eastAsia" w:ascii="宋体" w:hAnsi="宋体" w:eastAsia="宋体" w:cs="宋体"/>
                <w:color w:val="000000"/>
                <w:sz w:val="24"/>
                <w:szCs w:val="24"/>
              </w:rPr>
            </w:pPr>
          </w:p>
        </w:tc>
        <w:tc>
          <w:tcPr>
            <w:tcW w:w="1439" w:type="dxa"/>
            <w:vAlign w:val="top"/>
          </w:tcPr>
          <w:p>
            <w:pPr>
              <w:rPr>
                <w:rFonts w:hint="eastAsia" w:ascii="宋体" w:hAnsi="宋体" w:eastAsia="宋体" w:cs="宋体"/>
                <w:color w:val="000000"/>
                <w:sz w:val="24"/>
                <w:szCs w:val="24"/>
              </w:rPr>
            </w:pPr>
          </w:p>
        </w:tc>
      </w:tr>
    </w:tbl>
    <w:p>
      <w:pPr>
        <w:spacing w:line="400" w:lineRule="exact"/>
        <w:rPr>
          <w:rFonts w:hint="eastAsia" w:ascii="宋体" w:hAnsi="宋体" w:eastAsia="宋体" w:cs="宋体"/>
          <w:color w:val="000000"/>
          <w:sz w:val="24"/>
        </w:rPr>
      </w:pP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注：</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1.投标人必须对应招标文件“采购项目</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及要求”的内容逐条响应。如有缺漏，缺漏项视同不符合招标要求。</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3.本表内容不得擅自修改。</w:t>
      </w:r>
    </w:p>
    <w:p>
      <w:pPr>
        <w:pStyle w:val="15"/>
        <w:rPr>
          <w:rFonts w:hint="eastAsia" w:ascii="宋体" w:hAnsi="宋体" w:eastAsia="宋体" w:cs="宋体"/>
          <w:color w:val="000000"/>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响应供应商法定代表人（或法定代表人授权代表）签字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响应供应商名称（</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Style w:val="2"/>
        <w:ind w:firstLine="440"/>
        <w:rPr>
          <w:rFonts w:hint="eastAsia" w:ascii="宋体" w:hAnsi="宋体" w:eastAsia="宋体" w:cs="宋体"/>
          <w:color w:val="000000"/>
        </w:rPr>
      </w:pPr>
    </w:p>
    <w:p>
      <w:pPr>
        <w:outlineLvl w:val="0"/>
        <w:rPr>
          <w:rFonts w:hint="eastAsia" w:ascii="宋体" w:hAnsi="宋体" w:eastAsia="宋体" w:cs="宋体"/>
          <w:b/>
          <w:bCs/>
          <w:color w:val="000000"/>
          <w:sz w:val="24"/>
        </w:rPr>
      </w:pPr>
    </w:p>
    <w:p>
      <w:pPr>
        <w:outlineLvl w:val="0"/>
        <w:rPr>
          <w:rFonts w:hint="eastAsia" w:ascii="宋体" w:hAnsi="宋体" w:eastAsia="宋体" w:cs="宋体"/>
          <w:b/>
          <w:bCs/>
          <w:color w:val="000000"/>
          <w:sz w:val="24"/>
        </w:rPr>
      </w:pPr>
    </w:p>
    <w:p>
      <w:pPr>
        <w:spacing w:line="360" w:lineRule="auto"/>
        <w:outlineLvl w:val="0"/>
        <w:rPr>
          <w:rFonts w:hint="eastAsia" w:ascii="宋体" w:hAnsi="宋体" w:eastAsia="宋体" w:cs="宋体"/>
          <w:b/>
          <w:color w:val="000000"/>
          <w:sz w:val="24"/>
        </w:rPr>
      </w:pPr>
      <w:r>
        <w:rPr>
          <w:rFonts w:hint="eastAsia" w:ascii="宋体" w:hAnsi="宋体" w:eastAsia="宋体" w:cs="宋体"/>
          <w:b/>
          <w:bCs/>
          <w:color w:val="000000"/>
          <w:sz w:val="24"/>
        </w:rPr>
        <w:br w:type="page"/>
      </w:r>
      <w:r>
        <w:rPr>
          <w:rFonts w:hint="eastAsia" w:ascii="宋体" w:hAnsi="宋体" w:eastAsia="宋体" w:cs="宋体"/>
          <w:b/>
          <w:color w:val="000000"/>
          <w:kern w:val="2"/>
          <w:sz w:val="28"/>
          <w:szCs w:val="28"/>
          <w:lang w:val="en-US" w:eastAsia="zh-CN" w:bidi="ar-SA"/>
        </w:rPr>
        <w:t>4.2技术方案</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格式自拟</w:t>
      </w:r>
      <w:r>
        <w:rPr>
          <w:rFonts w:hint="eastAsia" w:ascii="宋体" w:hAnsi="宋体" w:eastAsia="宋体" w:cs="宋体"/>
          <w:color w:val="000000"/>
          <w:sz w:val="24"/>
          <w:szCs w:val="24"/>
          <w:lang w:eastAsia="zh-CN"/>
        </w:rPr>
        <w:t>）</w:t>
      </w:r>
    </w:p>
    <w:p>
      <w:pPr>
        <w:spacing w:line="360" w:lineRule="auto"/>
        <w:ind w:firstLine="480" w:firstLineChars="200"/>
        <w:rPr>
          <w:rFonts w:hint="eastAsia" w:ascii="宋体" w:hAnsi="宋体" w:eastAsia="宋体" w:cs="宋体"/>
          <w:color w:val="000000"/>
          <w:sz w:val="24"/>
          <w:szCs w:val="24"/>
          <w:lang w:eastAsia="zh-CN"/>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响应供应商法定代表人（或法定代表人授权代表）签字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响应供应商名称（</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2"/>
        <w:ind w:left="0" w:leftChars="0" w:firstLine="0" w:firstLineChars="0"/>
        <w:rPr>
          <w:rFonts w:hint="eastAsia" w:ascii="宋体" w:hAnsi="宋体" w:eastAsia="宋体" w:cs="宋体"/>
          <w:b/>
          <w:color w:val="000000"/>
          <w:kern w:val="2"/>
          <w:sz w:val="28"/>
          <w:szCs w:val="28"/>
          <w:lang w:val="en-US" w:eastAsia="zh-CN" w:bidi="ar-SA"/>
        </w:rPr>
      </w:pPr>
      <w:r>
        <w:rPr>
          <w:rFonts w:hint="eastAsia" w:cs="宋体"/>
          <w:b/>
          <w:color w:val="000000"/>
          <w:kern w:val="2"/>
          <w:sz w:val="28"/>
          <w:szCs w:val="28"/>
          <w:lang w:val="en-US" w:eastAsia="zh-CN" w:bidi="ar-SA"/>
        </w:rPr>
        <w:t xml:space="preserve">4.3 </w:t>
      </w:r>
      <w:r>
        <w:rPr>
          <w:rFonts w:hint="eastAsia" w:ascii="宋体" w:hAnsi="宋体" w:eastAsia="宋体" w:cs="宋体"/>
          <w:b/>
          <w:color w:val="000000"/>
          <w:kern w:val="2"/>
          <w:sz w:val="28"/>
          <w:szCs w:val="28"/>
          <w:lang w:val="en-US" w:eastAsia="zh-CN" w:bidi="ar-SA"/>
        </w:rPr>
        <w:t>技术其他资料 （格式自拟）</w:t>
      </w:r>
    </w:p>
    <w:p>
      <w:pPr>
        <w:pStyle w:val="2"/>
        <w:rPr>
          <w:rFonts w:hint="eastAsia"/>
        </w:rPr>
      </w:pPr>
    </w:p>
    <w:p>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五、价格部分</w:t>
      </w:r>
    </w:p>
    <w:p>
      <w:pPr>
        <w:rPr>
          <w:rFonts w:hint="eastAsia" w:ascii="宋体" w:hAnsi="宋体" w:eastAsia="宋体" w:cs="宋体"/>
          <w:b/>
          <w:color w:val="000000"/>
          <w:sz w:val="28"/>
          <w:szCs w:val="28"/>
          <w:lang w:val="en-US" w:eastAsia="zh-CN"/>
        </w:rPr>
      </w:pPr>
    </w:p>
    <w:p>
      <w:pPr>
        <w:jc w:val="center"/>
        <w:rPr>
          <w:rFonts w:hint="eastAsia" w:ascii="宋体" w:hAnsi="宋体" w:eastAsia="宋体"/>
          <w:b/>
          <w:sz w:val="28"/>
          <w:szCs w:val="28"/>
          <w:lang w:eastAsia="zh-CN"/>
        </w:rPr>
      </w:pPr>
      <w:r>
        <w:rPr>
          <w:rFonts w:hint="eastAsia" w:ascii="宋体" w:hAnsi="宋体" w:eastAsia="宋体" w:cs="宋体"/>
          <w:b/>
          <w:color w:val="000000"/>
          <w:sz w:val="28"/>
          <w:szCs w:val="28"/>
          <w:lang w:val="en-US" w:eastAsia="zh-CN"/>
        </w:rPr>
        <w:t>5.1</w:t>
      </w:r>
      <w:r>
        <w:rPr>
          <w:rFonts w:hint="eastAsia" w:ascii="宋体" w:hAnsi="宋体" w:eastAsia="宋体" w:cs="宋体"/>
          <w:b/>
          <w:color w:val="000000"/>
          <w:sz w:val="28"/>
          <w:szCs w:val="28"/>
        </w:rPr>
        <w:t>报价一览表</w:t>
      </w:r>
      <w:r>
        <w:rPr>
          <w:rFonts w:hint="eastAsia" w:ascii="宋体" w:hAnsi="宋体"/>
          <w:b/>
          <w:sz w:val="28"/>
          <w:szCs w:val="28"/>
          <w:lang w:eastAsia="zh-CN"/>
        </w:rPr>
        <w:t>（</w:t>
      </w:r>
      <w:r>
        <w:rPr>
          <w:rFonts w:hint="eastAsia" w:ascii="宋体" w:hAnsi="宋体"/>
          <w:b/>
          <w:sz w:val="28"/>
          <w:szCs w:val="28"/>
          <w:lang w:val="en-US" w:eastAsia="zh-CN"/>
        </w:rPr>
        <w:t>首次报价</w:t>
      </w:r>
      <w:r>
        <w:rPr>
          <w:rFonts w:hint="eastAsia" w:ascii="宋体" w:hAnsi="宋体"/>
          <w:b/>
          <w:sz w:val="28"/>
          <w:szCs w:val="28"/>
          <w:lang w:eastAsia="zh-CN"/>
        </w:rPr>
        <w:t>）</w:t>
      </w:r>
    </w:p>
    <w:p>
      <w:pPr>
        <w:pStyle w:val="15"/>
        <w:rPr>
          <w:rFonts w:hint="eastAsia" w:ascii="宋体" w:hAnsi="宋体" w:eastAsia="宋体" w:cs="宋体"/>
          <w:color w:val="000000"/>
        </w:rPr>
      </w:pPr>
    </w:p>
    <w:tbl>
      <w:tblPr>
        <w:tblStyle w:val="29"/>
        <w:tblW w:w="9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0"/>
        <w:gridCol w:w="392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3850" w:type="dxa"/>
            <w:vAlign w:val="center"/>
          </w:tcPr>
          <w:p>
            <w:pPr>
              <w:pStyle w:val="56"/>
              <w:keepNext w:val="0"/>
              <w:adjustRightInd/>
              <w:spacing w:before="0" w:beforeLines="0" w:after="0" w:afterLines="0" w:line="360" w:lineRule="auto"/>
              <w:textAlignment w:val="auto"/>
              <w:rPr>
                <w:rFonts w:hint="eastAsia" w:ascii="宋体" w:hAnsi="宋体" w:eastAsia="宋体" w:cs="宋体"/>
                <w:b/>
                <w:bCs/>
                <w:snapToGrid/>
                <w:color w:val="000000"/>
                <w:spacing w:val="0"/>
                <w:kern w:val="2"/>
                <w:sz w:val="24"/>
                <w:szCs w:val="24"/>
                <w:lang w:val="en-US" w:eastAsia="zh-CN"/>
              </w:rPr>
            </w:pPr>
            <w:r>
              <w:rPr>
                <w:rFonts w:hint="eastAsia" w:ascii="宋体" w:hAnsi="宋体" w:eastAsia="宋体" w:cs="宋体"/>
                <w:b/>
                <w:bCs/>
                <w:snapToGrid/>
                <w:color w:val="000000"/>
                <w:spacing w:val="0"/>
                <w:kern w:val="2"/>
                <w:sz w:val="24"/>
                <w:szCs w:val="24"/>
                <w:lang w:val="en-US" w:eastAsia="zh-CN"/>
              </w:rPr>
              <w:t>项目名称</w:t>
            </w:r>
          </w:p>
        </w:tc>
        <w:tc>
          <w:tcPr>
            <w:tcW w:w="3925" w:type="dxa"/>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报价总价</w:t>
            </w:r>
          </w:p>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（元）</w:t>
            </w:r>
          </w:p>
        </w:tc>
        <w:tc>
          <w:tcPr>
            <w:tcW w:w="1679" w:type="dxa"/>
            <w:vAlign w:val="center"/>
          </w:tcPr>
          <w:p>
            <w:pPr>
              <w:spacing w:line="360" w:lineRule="auto"/>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3850" w:type="dxa"/>
            <w:vAlign w:val="center"/>
          </w:tcPr>
          <w:p>
            <w:pPr>
              <w:pStyle w:val="56"/>
              <w:keepNext w:val="0"/>
              <w:adjustRightInd/>
              <w:spacing w:before="0" w:beforeLines="0" w:after="0" w:afterLines="0" w:line="360" w:lineRule="auto"/>
              <w:jc w:val="center"/>
              <w:textAlignment w:val="auto"/>
              <w:rPr>
                <w:rFonts w:hint="eastAsia" w:ascii="宋体" w:hAnsi="宋体" w:eastAsia="宋体" w:cs="宋体"/>
                <w:b/>
                <w:bCs/>
                <w:snapToGrid/>
                <w:color w:val="000000"/>
                <w:spacing w:val="0"/>
                <w:kern w:val="2"/>
                <w:sz w:val="24"/>
                <w:szCs w:val="24"/>
                <w:lang w:val="en-US" w:eastAsia="zh-CN"/>
              </w:rPr>
            </w:pPr>
            <w:r>
              <w:rPr>
                <w:rFonts w:hint="eastAsia" w:ascii="宋体" w:hAnsi="宋体" w:cs="Times New Roman"/>
                <w:b w:val="0"/>
                <w:bCs w:val="0"/>
                <w:color w:val="000000"/>
                <w:kern w:val="0"/>
                <w:sz w:val="24"/>
                <w:szCs w:val="24"/>
                <w:u w:val="none"/>
                <w:lang w:val="en-US" w:eastAsia="zh-CN" w:bidi="ar-SA"/>
              </w:rPr>
              <w:t>汕尾职业技术学院扩建项目（新校区）勘察、方案设计与初步设计项目招标代理机构采购</w:t>
            </w:r>
          </w:p>
        </w:tc>
        <w:tc>
          <w:tcPr>
            <w:tcW w:w="3925" w:type="dxa"/>
            <w:vAlign w:val="center"/>
          </w:tcPr>
          <w:p>
            <w:pPr>
              <w:pStyle w:val="21"/>
              <w:tabs>
                <w:tab w:val="right" w:leader="dot" w:pos="9175"/>
              </w:tabs>
              <w:jc w:val="left"/>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大写：人民币</w:t>
            </w:r>
            <w:r>
              <w:rPr>
                <w:rFonts w:hint="eastAsia" w:ascii="宋体" w:hAnsi="宋体" w:eastAsia="宋体" w:cs="宋体"/>
                <w:b w:val="0"/>
                <w:bCs w:val="0"/>
                <w:color w:val="000000"/>
                <w:sz w:val="24"/>
                <w:szCs w:val="24"/>
                <w:u w:val="single"/>
              </w:rPr>
              <w:t xml:space="preserve">                </w:t>
            </w:r>
          </w:p>
          <w:p>
            <w:pPr>
              <w:rPr>
                <w:rFonts w:hint="eastAsia" w:ascii="宋体" w:hAnsi="宋体" w:eastAsia="宋体" w:cs="宋体"/>
                <w:color w:val="000000"/>
              </w:rPr>
            </w:pPr>
          </w:p>
          <w:p>
            <w:pPr>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小写：￥</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 xml:space="preserve"> 元</w:t>
            </w:r>
          </w:p>
          <w:p>
            <w:pPr>
              <w:rPr>
                <w:rFonts w:hint="eastAsia" w:ascii="宋体" w:hAnsi="宋体" w:eastAsia="宋体" w:cs="宋体"/>
                <w:color w:val="000000"/>
                <w:sz w:val="24"/>
                <w:szCs w:val="24"/>
              </w:rPr>
            </w:pPr>
          </w:p>
        </w:tc>
        <w:tc>
          <w:tcPr>
            <w:tcW w:w="1679" w:type="dxa"/>
            <w:vAlign w:val="center"/>
          </w:tcPr>
          <w:p>
            <w:pPr>
              <w:spacing w:line="360" w:lineRule="auto"/>
              <w:jc w:val="center"/>
              <w:rPr>
                <w:rFonts w:hint="eastAsia" w:ascii="宋体" w:hAnsi="宋体" w:eastAsia="宋体" w:cs="宋体"/>
                <w:color w:val="000000"/>
                <w:sz w:val="24"/>
                <w:szCs w:val="24"/>
              </w:rPr>
            </w:pPr>
          </w:p>
        </w:tc>
      </w:tr>
    </w:tbl>
    <w:p>
      <w:pPr>
        <w:rPr>
          <w:rFonts w:hint="eastAsia" w:ascii="宋体" w:hAnsi="宋体" w:eastAsia="宋体" w:cs="宋体"/>
          <w:color w:val="000000"/>
          <w:sz w:val="28"/>
          <w:szCs w:val="28"/>
        </w:rPr>
      </w:pPr>
    </w:p>
    <w:p>
      <w:pPr>
        <w:spacing w:after="6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pStyle w:val="45"/>
        <w:numPr>
          <w:ilvl w:val="0"/>
          <w:numId w:val="13"/>
        </w:numPr>
        <w:autoSpaceDE/>
        <w:autoSpaceDN/>
        <w:adjustRightInd/>
        <w:snapToGrid w:val="0"/>
        <w:spacing w:line="360" w:lineRule="auto"/>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投标报价的小数点后保留两位有效数。</w:t>
      </w:r>
    </w:p>
    <w:p>
      <w:pPr>
        <w:pStyle w:val="45"/>
        <w:numPr>
          <w:ilvl w:val="0"/>
          <w:numId w:val="13"/>
        </w:numPr>
        <w:autoSpaceDE/>
        <w:autoSpaceDN/>
        <w:adjustRightInd/>
        <w:snapToGrid w:val="0"/>
        <w:spacing w:line="360" w:lineRule="auto"/>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磋商总报价为各小计之和。</w:t>
      </w:r>
    </w:p>
    <w:p>
      <w:pPr>
        <w:pStyle w:val="45"/>
        <w:numPr>
          <w:ilvl w:val="0"/>
          <w:numId w:val="13"/>
        </w:numPr>
        <w:autoSpaceDE/>
        <w:autoSpaceDN/>
        <w:adjustRightInd/>
        <w:snapToGrid w:val="0"/>
        <w:spacing w:line="360" w:lineRule="auto"/>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此表须附在正、副本的响应文件中。</w:t>
      </w:r>
    </w:p>
    <w:p>
      <w:pPr>
        <w:pStyle w:val="45"/>
        <w:numPr>
          <w:ilvl w:val="0"/>
          <w:numId w:val="13"/>
        </w:numPr>
        <w:autoSpaceDE/>
        <w:autoSpaceDN/>
        <w:adjustRightInd/>
        <w:snapToGrid w:val="0"/>
        <w:spacing w:line="360" w:lineRule="auto"/>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所有价格均以人民币作为货币单位填写及计算。报价应包括投标产品价、增值税、其它税、其他伴随服务的费用。</w:t>
      </w:r>
    </w:p>
    <w:p>
      <w:pPr>
        <w:pStyle w:val="9"/>
        <w:spacing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u w:val="double"/>
        </w:rPr>
        <w:t>各响应供应商可自行保留一份《报价一览表》，以便磋商报价时参考用。</w:t>
      </w:r>
    </w:p>
    <w:p>
      <w:pPr>
        <w:ind w:firstLine="480" w:firstLineChars="200"/>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响应供应商法定代表人（或法定代表人授权代表）签字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响应供应商名称（</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snapToGrid w:val="0"/>
        <w:spacing w:line="360" w:lineRule="auto"/>
        <w:contextualSpacing/>
        <w:jc w:val="both"/>
      </w:pPr>
    </w:p>
    <w:sectPr>
      <w:footerReference r:id="rId5" w:type="default"/>
      <w:pgSz w:w="11906" w:h="16838"/>
      <w:pgMar w:top="1418" w:right="1416" w:bottom="851" w:left="12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600"/>
        <w:tab w:val="clear" w:pos="4153"/>
      </w:tabs>
      <w:jc w:val="both"/>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0180" cy="1562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0180" cy="15621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3pt;width:13.4pt;mso-position-horizontal:center;mso-position-horizontal-relative:margin;z-index:251662336;mso-width-relative:page;mso-height-relative:page;" filled="f" stroked="f" coordsize="21600,21600" o:gfxdata="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ppNYA0wAAAAMBAAAPAAAAAAAAAAEAIAAAACIA&#10;AABkcnMvZG93bnJldi54bWxQSwECFAAUAAAACACHTuJAYu1O15wBAAAlAwAADgAAAAAAAAABACAA&#10;AAAiAQAAZHJzL2Uyb0RvYy54bWxQSwUGAAAAAAYABgBZAQAAMAUAAAAA&#10;">
              <v:fill on="f" focussize="0,0"/>
              <v:stroke on="f"/>
              <v:imagedata o:title=""/>
              <o:lock v:ext="edit" aspectratio="f"/>
              <v:textbox inset="0mm,0mm,0mm,0mm">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2778125</wp:posOffset>
              </wp:positionH>
              <wp:positionV relativeFrom="paragraph">
                <wp:posOffset>0</wp:posOffset>
              </wp:positionV>
              <wp:extent cx="285750" cy="1390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5750" cy="139065"/>
                      </a:xfrm>
                      <a:prstGeom prst="rect">
                        <a:avLst/>
                      </a:prstGeom>
                      <a:noFill/>
                      <a:ln>
                        <a:noFill/>
                      </a:ln>
                    </wps:spPr>
                    <wps:txbx>
                      <w:txbxContent>
                        <w:p>
                          <w:pPr>
                            <w:snapToGrid w:val="0"/>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left:218.75pt;margin-top:0pt;height:10.95pt;width:22.5pt;mso-position-horizontal-relative:margin;z-index:251661312;mso-width-relative:page;mso-height-relative:page;" filled="f" stroked="f" coordsize="21600,21600" o:gfxdata="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rAW+3WAAAABwEAAA8AAAAAAAAAAQAg&#10;AAAAIgAAAGRycy9kb3ducmV2LnhtbFBLAQIUABQAAAAIAIdO4kBmNorangEAACMDAAAOAAAAAAAA&#10;AAEAIAAAACUBAABkcnMvZTJvRG9jLnhtbFBLBQYAAAAABgAGAFkBAAA1BQAAAAA=&#10;">
              <v:fill on="f" focussize="0,0"/>
              <v:stroke on="f"/>
              <v:imagedata o:title=""/>
              <o:lock v:ext="edit" aspectratio="f"/>
              <v:textbox inset="0mm,0mm,0mm,0mm">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5"/>
      </w:rPr>
    </w:pPr>
    <w:r>
      <w:fldChar w:fldCharType="begin"/>
    </w:r>
    <w:r>
      <w:rPr>
        <w:rStyle w:val="25"/>
      </w:rPr>
      <w:instrText xml:space="preserve">PAGE  </w:instrText>
    </w:r>
    <w:r>
      <w:fldChar w:fldCharType="separate"/>
    </w:r>
    <w:r>
      <w:rPr>
        <w:rStyle w:val="25"/>
      </w:rPr>
      <w:t>129</w:t>
    </w:r>
    <w:r>
      <w:fldChar w:fldCharType="end"/>
    </w:r>
  </w:p>
  <w:p>
    <w:pPr>
      <w:pStyle w:val="19"/>
    </w:pPr>
    <w:r>
      <w:rPr>
        <w:sz w:val="20"/>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129</w:t>
                          </w:r>
                          <w:r>
                            <w:rPr>
                              <w:b/>
                              <w:bCs/>
                              <w:color w:val="FFFFFF"/>
                              <w:kern w:val="0"/>
                              <w:sz w:val="18"/>
                              <w:szCs w:val="21"/>
                            </w:rPr>
                            <w:fldChar w:fldCharType="end"/>
                          </w:r>
                          <w:r>
                            <w:rPr>
                              <w:rFonts w:hint="eastAsia"/>
                              <w:b/>
                              <w:bCs/>
                              <w:color w:val="FFFFFF"/>
                              <w:kern w:val="0"/>
                              <w:sz w:val="18"/>
                              <w:szCs w:val="21"/>
                            </w:rPr>
                            <w:t xml:space="preserve"> 页 </w:t>
                          </w:r>
                        </w:p>
                      </w:txbxContent>
                    </wps:txbx>
                    <wps:bodyPr upright="1"/>
                  </wps:wsp>
                </a:graphicData>
              </a:graphic>
            </wp:anchor>
          </w:drawing>
        </mc:Choice>
        <mc:Fallback>
          <w:pict>
            <v:shape id="_x0000_s1026" o:spid="_x0000_s1026" o:spt="202" type="#_x0000_t202" style="position:absolute;left:0pt;margin-left:450pt;margin-top:10.6pt;height:23.4pt;width:90pt;z-index:251659264;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8n6K71gAAAAoBAAAPAAAAAAAAAAEAIAAAACIAAABkcnMvZG93bnJl&#10;di54bWxQSwECFAAUAAAACACHTuJA7tKnWI0BAAAAAwAADgAAAAAAAAABACAAAAAlAQAAZHJzL2Uy&#10;b0RvYy54bWxQSwUGAAAAAAYABgBZAQAAJAU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129</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459D7"/>
    <w:multiLevelType w:val="singleLevel"/>
    <w:tmpl w:val="9F8459D7"/>
    <w:lvl w:ilvl="0" w:tentative="0">
      <w:start w:val="1"/>
      <w:numFmt w:val="decimal"/>
      <w:suff w:val="nothing"/>
      <w:lvlText w:val="%1、"/>
      <w:lvlJc w:val="left"/>
      <w:pPr>
        <w:ind w:left="420" w:hanging="420"/>
      </w:pPr>
      <w:rPr>
        <w:rFonts w:hint="eastAsia"/>
        <w:b w:val="0"/>
      </w:rPr>
    </w:lvl>
  </w:abstractNum>
  <w:abstractNum w:abstractNumId="1">
    <w:nsid w:val="EACEC28D"/>
    <w:multiLevelType w:val="singleLevel"/>
    <w:tmpl w:val="EACEC28D"/>
    <w:lvl w:ilvl="0" w:tentative="0">
      <w:start w:val="1"/>
      <w:numFmt w:val="decimal"/>
      <w:suff w:val="nothing"/>
      <w:lvlText w:val="%1、"/>
      <w:lvlJc w:val="left"/>
    </w:lvl>
  </w:abstractNum>
  <w:abstractNum w:abstractNumId="2">
    <w:nsid w:val="FC0735B0"/>
    <w:multiLevelType w:val="singleLevel"/>
    <w:tmpl w:val="FC0735B0"/>
    <w:lvl w:ilvl="0" w:tentative="0">
      <w:start w:val="1"/>
      <w:numFmt w:val="decimal"/>
      <w:suff w:val="nothing"/>
      <w:lvlText w:val="%1、"/>
      <w:lvlJc w:val="left"/>
    </w:lvl>
  </w:abstractNum>
  <w:abstractNum w:abstractNumId="3">
    <w:nsid w:val="0000000D"/>
    <w:multiLevelType w:val="multilevel"/>
    <w:tmpl w:val="0000000D"/>
    <w:lvl w:ilvl="0" w:tentative="0">
      <w:start w:val="1"/>
      <w:numFmt w:val="decimal"/>
      <w:lvlText w:val="%1"/>
      <w:lvlJc w:val="left"/>
      <w:pPr>
        <w:tabs>
          <w:tab w:val="left" w:pos="432"/>
        </w:tabs>
        <w:ind w:left="432" w:hanging="432"/>
      </w:pPr>
    </w:lvl>
    <w:lvl w:ilvl="1" w:tentative="0">
      <w:start w:val="1"/>
      <w:numFmt w:val="decimal"/>
      <w:pStyle w:val="8"/>
      <w:lvlText w:val="%1.%2"/>
      <w:lvlJc w:val="left"/>
      <w:pPr>
        <w:tabs>
          <w:tab w:val="left" w:pos="4404"/>
        </w:tabs>
        <w:ind w:left="4404" w:hanging="576"/>
      </w:pPr>
    </w:lvl>
    <w:lvl w:ilvl="2" w:tentative="0">
      <w:start w:val="1"/>
      <w:numFmt w:val="decimal"/>
      <w:lvlText w:val="%1.%2.%3"/>
      <w:lvlJc w:val="left"/>
      <w:pPr>
        <w:tabs>
          <w:tab w:val="left" w:pos="720"/>
        </w:tabs>
        <w:ind w:left="720" w:hanging="720"/>
      </w:pPr>
    </w:lvl>
    <w:lvl w:ilvl="3" w:tentative="0">
      <w:start w:val="1"/>
      <w:numFmt w:val="decimal"/>
      <w:pStyle w:val="10"/>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10"/>
    <w:multiLevelType w:val="multilevel"/>
    <w:tmpl w:val="00000010"/>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6"/>
    <w:multiLevelType w:val="multilevel"/>
    <w:tmpl w:val="0000001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4"/>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0000019"/>
    <w:multiLevelType w:val="multilevel"/>
    <w:tmpl w:val="00000019"/>
    <w:lvl w:ilvl="0" w:tentative="0">
      <w:start w:val="1"/>
      <w:numFmt w:val="chineseCountingThousand"/>
      <w:lvlText w:val="%1、"/>
      <w:lvlJc w:val="left"/>
      <w:pPr>
        <w:tabs>
          <w:tab w:val="left" w:pos="1200"/>
        </w:tabs>
        <w:ind w:left="1200" w:hanging="360"/>
      </w:pPr>
      <w:rPr>
        <w:b w:val="0"/>
        <w:color w:val="auto"/>
      </w:rPr>
    </w:lvl>
    <w:lvl w:ilvl="1" w:tentative="0">
      <w:start w:val="1"/>
      <w:numFmt w:val="decimal"/>
      <w:lvlText w:val="%2．"/>
      <w:lvlJc w:val="left"/>
      <w:pPr>
        <w:tabs>
          <w:tab w:val="left" w:pos="1620"/>
        </w:tabs>
        <w:ind w:left="1620" w:hanging="360"/>
      </w:pPr>
      <w:rPr>
        <w:rFonts w:hint="eastAsia" w:ascii="宋体" w:hAnsi="宋体" w:eastAsia="宋体" w:cs="Times New Roman"/>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0000001A"/>
    <w:multiLevelType w:val="multilevel"/>
    <w:tmpl w:val="0000001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1D8B21BC"/>
    <w:multiLevelType w:val="singleLevel"/>
    <w:tmpl w:val="1D8B21BC"/>
    <w:lvl w:ilvl="0" w:tentative="0">
      <w:start w:val="1"/>
      <w:numFmt w:val="decimal"/>
      <w:suff w:val="nothing"/>
      <w:lvlText w:val="%1、"/>
      <w:lvlJc w:val="left"/>
    </w:lvl>
  </w:abstractNum>
  <w:abstractNum w:abstractNumId="9">
    <w:nsid w:val="40F2A125"/>
    <w:multiLevelType w:val="singleLevel"/>
    <w:tmpl w:val="40F2A125"/>
    <w:lvl w:ilvl="0" w:tentative="0">
      <w:start w:val="1"/>
      <w:numFmt w:val="decimal"/>
      <w:lvlText w:val="%1)"/>
      <w:lvlJc w:val="left"/>
      <w:pPr>
        <w:ind w:left="425" w:hanging="425"/>
      </w:pPr>
      <w:rPr>
        <w:rFonts w:hint="default"/>
      </w:rPr>
    </w:lvl>
  </w:abstractNum>
  <w:abstractNum w:abstractNumId="10">
    <w:nsid w:val="5A1D3535"/>
    <w:multiLevelType w:val="singleLevel"/>
    <w:tmpl w:val="5A1D3535"/>
    <w:lvl w:ilvl="0" w:tentative="0">
      <w:start w:val="1"/>
      <w:numFmt w:val="chineseCounting"/>
      <w:suff w:val="nothing"/>
      <w:lvlText w:val="%1、"/>
      <w:lvlJc w:val="left"/>
      <w:pPr>
        <w:ind w:left="0" w:firstLine="420"/>
      </w:pPr>
      <w:rPr>
        <w:rFonts w:hint="eastAsia"/>
      </w:rPr>
    </w:lvl>
  </w:abstractNum>
  <w:abstractNum w:abstractNumId="11">
    <w:nsid w:val="5A1F7A4B"/>
    <w:multiLevelType w:val="singleLevel"/>
    <w:tmpl w:val="5A1F7A4B"/>
    <w:lvl w:ilvl="0" w:tentative="0">
      <w:start w:val="15"/>
      <w:numFmt w:val="decimal"/>
      <w:suff w:val="space"/>
      <w:lvlText w:val="%1."/>
      <w:lvlJc w:val="left"/>
    </w:lvl>
  </w:abstractNum>
  <w:abstractNum w:abstractNumId="12">
    <w:nsid w:val="5F226E5D"/>
    <w:multiLevelType w:val="singleLevel"/>
    <w:tmpl w:val="5F226E5D"/>
    <w:lvl w:ilvl="0" w:tentative="0">
      <w:start w:val="1"/>
      <w:numFmt w:val="decimal"/>
      <w:suff w:val="nothing"/>
      <w:lvlText w:val="（%1）"/>
      <w:lvlJc w:val="left"/>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num>
  <w:num w:numId="7">
    <w:abstractNumId w:val="12"/>
  </w:num>
  <w:num w:numId="8">
    <w:abstractNumId w:val="0"/>
  </w:num>
  <w:num w:numId="9">
    <w:abstractNumId w:val="10"/>
  </w:num>
  <w:num w:numId="10">
    <w:abstractNumId w:val="11"/>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4"/>
    <w:rsid w:val="00051B95"/>
    <w:rsid w:val="00094A58"/>
    <w:rsid w:val="000C6C26"/>
    <w:rsid w:val="001404C9"/>
    <w:rsid w:val="00172771"/>
    <w:rsid w:val="002149C0"/>
    <w:rsid w:val="00224231"/>
    <w:rsid w:val="00246529"/>
    <w:rsid w:val="00344C24"/>
    <w:rsid w:val="00346699"/>
    <w:rsid w:val="0042040E"/>
    <w:rsid w:val="0046162A"/>
    <w:rsid w:val="004D0332"/>
    <w:rsid w:val="004D4308"/>
    <w:rsid w:val="004F2290"/>
    <w:rsid w:val="005413C9"/>
    <w:rsid w:val="00562EC7"/>
    <w:rsid w:val="00637BE5"/>
    <w:rsid w:val="00655721"/>
    <w:rsid w:val="006A31FE"/>
    <w:rsid w:val="006E630A"/>
    <w:rsid w:val="0071327D"/>
    <w:rsid w:val="007374C1"/>
    <w:rsid w:val="00746692"/>
    <w:rsid w:val="00770081"/>
    <w:rsid w:val="00775146"/>
    <w:rsid w:val="007E1DCE"/>
    <w:rsid w:val="007F1A5B"/>
    <w:rsid w:val="00844A64"/>
    <w:rsid w:val="00855216"/>
    <w:rsid w:val="00860BD2"/>
    <w:rsid w:val="00872715"/>
    <w:rsid w:val="00895D9C"/>
    <w:rsid w:val="008B6CB7"/>
    <w:rsid w:val="00932729"/>
    <w:rsid w:val="009434B3"/>
    <w:rsid w:val="00947273"/>
    <w:rsid w:val="009A3B1E"/>
    <w:rsid w:val="009B27EC"/>
    <w:rsid w:val="00A566F1"/>
    <w:rsid w:val="00B261C9"/>
    <w:rsid w:val="00B34CD5"/>
    <w:rsid w:val="00B55261"/>
    <w:rsid w:val="00B6214F"/>
    <w:rsid w:val="00B71EFE"/>
    <w:rsid w:val="00BC3744"/>
    <w:rsid w:val="00C078C7"/>
    <w:rsid w:val="00C1001D"/>
    <w:rsid w:val="00C52C69"/>
    <w:rsid w:val="00CA167A"/>
    <w:rsid w:val="00D3104D"/>
    <w:rsid w:val="00D34666"/>
    <w:rsid w:val="00E04840"/>
    <w:rsid w:val="00ED0670"/>
    <w:rsid w:val="00EE3131"/>
    <w:rsid w:val="00EF5091"/>
    <w:rsid w:val="00F05E19"/>
    <w:rsid w:val="00F25071"/>
    <w:rsid w:val="00F33994"/>
    <w:rsid w:val="00F82B91"/>
    <w:rsid w:val="00F95E65"/>
    <w:rsid w:val="00F973E9"/>
    <w:rsid w:val="00FC6F13"/>
    <w:rsid w:val="02777868"/>
    <w:rsid w:val="0350310A"/>
    <w:rsid w:val="042D2D91"/>
    <w:rsid w:val="048433B2"/>
    <w:rsid w:val="05C73F79"/>
    <w:rsid w:val="05F65163"/>
    <w:rsid w:val="0636436F"/>
    <w:rsid w:val="0A77652C"/>
    <w:rsid w:val="0AB63AD8"/>
    <w:rsid w:val="0ACA76CE"/>
    <w:rsid w:val="0AED179C"/>
    <w:rsid w:val="0B896DE4"/>
    <w:rsid w:val="0C981FAB"/>
    <w:rsid w:val="1295587B"/>
    <w:rsid w:val="12B64FB4"/>
    <w:rsid w:val="12C26B04"/>
    <w:rsid w:val="14105487"/>
    <w:rsid w:val="144006E9"/>
    <w:rsid w:val="16376713"/>
    <w:rsid w:val="17784678"/>
    <w:rsid w:val="1B1D6101"/>
    <w:rsid w:val="1C4718DB"/>
    <w:rsid w:val="1CF50CD3"/>
    <w:rsid w:val="1D00085A"/>
    <w:rsid w:val="1DA24BFB"/>
    <w:rsid w:val="1E9D2CE0"/>
    <w:rsid w:val="20CE421F"/>
    <w:rsid w:val="20F34FB2"/>
    <w:rsid w:val="224F6A79"/>
    <w:rsid w:val="23DB6185"/>
    <w:rsid w:val="2892490C"/>
    <w:rsid w:val="299E5D35"/>
    <w:rsid w:val="2AA062AE"/>
    <w:rsid w:val="2D651283"/>
    <w:rsid w:val="2F5562D1"/>
    <w:rsid w:val="30005B3A"/>
    <w:rsid w:val="32F53163"/>
    <w:rsid w:val="337C6BCE"/>
    <w:rsid w:val="33B14FDC"/>
    <w:rsid w:val="356D456C"/>
    <w:rsid w:val="39F70959"/>
    <w:rsid w:val="3B3023C4"/>
    <w:rsid w:val="3BCA130E"/>
    <w:rsid w:val="3D3F7ADC"/>
    <w:rsid w:val="3F6057BB"/>
    <w:rsid w:val="3FBF66FF"/>
    <w:rsid w:val="42024EEA"/>
    <w:rsid w:val="425C1103"/>
    <w:rsid w:val="42EC2B55"/>
    <w:rsid w:val="435B45BA"/>
    <w:rsid w:val="43AD0695"/>
    <w:rsid w:val="44670D66"/>
    <w:rsid w:val="45953085"/>
    <w:rsid w:val="485A6211"/>
    <w:rsid w:val="48B4631F"/>
    <w:rsid w:val="4A887058"/>
    <w:rsid w:val="4B084DC6"/>
    <w:rsid w:val="4B55278F"/>
    <w:rsid w:val="4FFF3F4A"/>
    <w:rsid w:val="54912765"/>
    <w:rsid w:val="55C4025F"/>
    <w:rsid w:val="578D719D"/>
    <w:rsid w:val="593D56E7"/>
    <w:rsid w:val="5CD32E0F"/>
    <w:rsid w:val="5EB505CC"/>
    <w:rsid w:val="601F31EA"/>
    <w:rsid w:val="60B763FF"/>
    <w:rsid w:val="61D05921"/>
    <w:rsid w:val="62602253"/>
    <w:rsid w:val="629E363D"/>
    <w:rsid w:val="62D73D21"/>
    <w:rsid w:val="64214B69"/>
    <w:rsid w:val="677A4477"/>
    <w:rsid w:val="67A20EC2"/>
    <w:rsid w:val="69211540"/>
    <w:rsid w:val="698665DE"/>
    <w:rsid w:val="6F6728C7"/>
    <w:rsid w:val="70386C98"/>
    <w:rsid w:val="704712A7"/>
    <w:rsid w:val="72D13458"/>
    <w:rsid w:val="745070C9"/>
    <w:rsid w:val="74EE551A"/>
    <w:rsid w:val="75D74716"/>
    <w:rsid w:val="75F44C83"/>
    <w:rsid w:val="770E2467"/>
    <w:rsid w:val="786343A8"/>
    <w:rsid w:val="79373ED6"/>
    <w:rsid w:val="7A035805"/>
    <w:rsid w:val="7AE21786"/>
    <w:rsid w:val="7F28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7"/>
    <w:link w:val="32"/>
    <w:qFormat/>
    <w:uiPriority w:val="9"/>
    <w:pPr>
      <w:keepNext/>
      <w:keepLines/>
      <w:spacing w:before="340" w:after="330" w:line="576" w:lineRule="auto"/>
      <w:outlineLvl w:val="0"/>
    </w:pPr>
    <w:rPr>
      <w:b/>
      <w:bCs/>
      <w:kern w:val="44"/>
      <w:sz w:val="44"/>
      <w:szCs w:val="44"/>
    </w:rPr>
  </w:style>
  <w:style w:type="paragraph" w:styleId="8">
    <w:name w:val="heading 2"/>
    <w:basedOn w:val="1"/>
    <w:next w:val="1"/>
    <w:qFormat/>
    <w:uiPriority w:val="0"/>
    <w:pPr>
      <w:numPr>
        <w:ilvl w:val="1"/>
        <w:numId w:val="1"/>
      </w:numPr>
      <w:spacing w:before="260" w:beforeLines="0"/>
      <w:jc w:val="left"/>
      <w:outlineLvl w:val="1"/>
    </w:pPr>
    <w:rPr>
      <w:rFonts w:ascii="宋体" w:hAnsi="Arial"/>
      <w:bCs/>
      <w:sz w:val="28"/>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paragraph" w:styleId="10">
    <w:name w:val="heading 4"/>
    <w:basedOn w:val="1"/>
    <w:next w:val="1"/>
    <w:uiPriority w:val="0"/>
    <w:pPr>
      <w:keepNext/>
      <w:keepLines/>
      <w:widowControl/>
      <w:numPr>
        <w:ilvl w:val="3"/>
        <w:numId w:val="1"/>
      </w:numPr>
      <w:spacing w:before="280" w:beforeLines="0" w:after="290" w:afterLines="0" w:line="372" w:lineRule="auto"/>
      <w:jc w:val="left"/>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line="312" w:lineRule="auto"/>
      <w:ind w:firstLine="420" w:firstLineChars="200"/>
    </w:pPr>
    <w:rPr>
      <w:sz w:val="22"/>
    </w:rPr>
  </w:style>
  <w:style w:type="paragraph" w:styleId="3">
    <w:name w:val="Body Text Indent"/>
    <w:basedOn w:val="1"/>
    <w:next w:val="4"/>
    <w:link w:val="38"/>
    <w:unhideWhenUsed/>
    <w:qFormat/>
    <w:uiPriority w:val="99"/>
    <w:pPr>
      <w:spacing w:line="360" w:lineRule="auto"/>
      <w:ind w:left="422" w:hanging="422" w:hangingChars="200"/>
    </w:pPr>
    <w:rPr>
      <w:rFonts w:ascii="宋体" w:hAnsi="宋体"/>
      <w:b/>
      <w:szCs w:val="21"/>
    </w:rPr>
  </w:style>
  <w:style w:type="paragraph" w:styleId="4">
    <w:name w:val="envelope return"/>
    <w:basedOn w:val="1"/>
    <w:qFormat/>
    <w:uiPriority w:val="0"/>
    <w:pPr>
      <w:snapToGrid w:val="0"/>
    </w:pPr>
    <w:rPr>
      <w:rFonts w:ascii="Arial" w:hAnsi="Arial"/>
    </w:rPr>
  </w:style>
  <w:style w:type="paragraph" w:customStyle="1" w:styleId="5">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7">
    <w:name w:val="首行缩进"/>
    <w:basedOn w:val="1"/>
    <w:qFormat/>
    <w:uiPriority w:val="0"/>
    <w:pPr>
      <w:ind w:firstLine="480" w:firstLineChars="200"/>
    </w:pPr>
  </w:style>
  <w:style w:type="paragraph" w:styleId="11">
    <w:name w:val="annotation subject"/>
    <w:basedOn w:val="12"/>
    <w:next w:val="12"/>
    <w:link w:val="41"/>
    <w:unhideWhenUsed/>
    <w:qFormat/>
    <w:uiPriority w:val="99"/>
    <w:rPr>
      <w:b/>
      <w:bCs/>
    </w:rPr>
  </w:style>
  <w:style w:type="paragraph" w:styleId="12">
    <w:name w:val="annotation text"/>
    <w:basedOn w:val="1"/>
    <w:link w:val="35"/>
    <w:unhideWhenUsed/>
    <w:qFormat/>
    <w:uiPriority w:val="99"/>
    <w:pPr>
      <w:jc w:val="left"/>
    </w:pPr>
  </w:style>
  <w:style w:type="paragraph" w:styleId="13">
    <w:name w:val="Normal Indent"/>
    <w:basedOn w:val="1"/>
    <w:link w:val="34"/>
    <w:unhideWhenUsed/>
    <w:qFormat/>
    <w:uiPriority w:val="0"/>
    <w:pPr>
      <w:ind w:firstLine="420" w:firstLineChars="200"/>
    </w:pPr>
    <w:rPr>
      <w:rFonts w:asciiTheme="minorHAnsi" w:hAnsiTheme="minorHAnsi" w:eastAsiaTheme="minorEastAsia" w:cstheme="minorBidi"/>
      <w:szCs w:val="24"/>
    </w:rPr>
  </w:style>
  <w:style w:type="paragraph" w:styleId="14">
    <w:name w:val="Body Text 3"/>
    <w:basedOn w:val="1"/>
    <w:qFormat/>
    <w:uiPriority w:val="0"/>
    <w:pPr>
      <w:widowControl/>
      <w:jc w:val="center"/>
    </w:pPr>
    <w:rPr>
      <w:spacing w:val="4"/>
      <w:kern w:val="2"/>
      <w:sz w:val="21"/>
    </w:rPr>
  </w:style>
  <w:style w:type="paragraph" w:styleId="15">
    <w:name w:val="Body Text"/>
    <w:basedOn w:val="1"/>
    <w:qFormat/>
    <w:uiPriority w:val="0"/>
    <w:pPr>
      <w:spacing w:line="360" w:lineRule="auto"/>
    </w:pPr>
    <w:rPr>
      <w:rFonts w:eastAsia="仿宋_GB2312"/>
      <w:kern w:val="2"/>
      <w:sz w:val="23"/>
      <w:szCs w:val="24"/>
    </w:rPr>
  </w:style>
  <w:style w:type="paragraph" w:styleId="16">
    <w:name w:val="Plain Text"/>
    <w:basedOn w:val="1"/>
    <w:link w:val="40"/>
    <w:unhideWhenUsed/>
    <w:qFormat/>
    <w:uiPriority w:val="0"/>
    <w:pPr>
      <w:spacing w:line="360" w:lineRule="auto"/>
      <w:ind w:firstLine="510"/>
    </w:pPr>
    <w:rPr>
      <w:rFonts w:ascii="宋体" w:hAnsi="Courier New"/>
      <w:sz w:val="24"/>
    </w:rPr>
  </w:style>
  <w:style w:type="paragraph" w:styleId="17">
    <w:name w:val="Date"/>
    <w:basedOn w:val="1"/>
    <w:next w:val="1"/>
    <w:link w:val="39"/>
    <w:unhideWhenUsed/>
    <w:qFormat/>
    <w:uiPriority w:val="99"/>
    <w:pPr>
      <w:ind w:left="100" w:leftChars="2500"/>
    </w:pPr>
  </w:style>
  <w:style w:type="paragraph" w:styleId="18">
    <w:name w:val="Balloon Text"/>
    <w:basedOn w:val="1"/>
    <w:link w:val="42"/>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rPr>
  </w:style>
  <w:style w:type="paragraph" w:styleId="20">
    <w:name w:val="header"/>
    <w:basedOn w:val="1"/>
    <w:link w:val="36"/>
    <w:unhideWhenUsed/>
    <w:qFormat/>
    <w:uiPriority w:val="0"/>
    <w:pPr>
      <w:tabs>
        <w:tab w:val="center" w:pos="4153"/>
        <w:tab w:val="right" w:pos="8306"/>
      </w:tabs>
      <w:snapToGrid w:val="0"/>
    </w:pPr>
    <w:rPr>
      <w:sz w:val="18"/>
    </w:rPr>
  </w:style>
  <w:style w:type="paragraph" w:styleId="21">
    <w:name w:val="toc 1"/>
    <w:basedOn w:val="1"/>
    <w:next w:val="1"/>
    <w:unhideWhenUsed/>
    <w:qFormat/>
    <w:uiPriority w:val="39"/>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unhideWhenUsed/>
    <w:qFormat/>
    <w:uiPriority w:val="99"/>
    <w:rPr>
      <w:color w:val="954F72" w:themeColor="followedHyperlink"/>
      <w:u w:val="single"/>
      <w14:textFill>
        <w14:solidFill>
          <w14:schemeClr w14:val="folHlink"/>
        </w14:solidFill>
      </w14:textFill>
    </w:rPr>
  </w:style>
  <w:style w:type="character" w:styleId="27">
    <w:name w:val="Hyperlink"/>
    <w:unhideWhenUsed/>
    <w:qFormat/>
    <w:uiPriority w:val="99"/>
    <w:rPr>
      <w:color w:val="0000FF"/>
      <w:u w:val="single"/>
    </w:rPr>
  </w:style>
  <w:style w:type="character" w:styleId="28">
    <w:name w:val="annotation reference"/>
    <w:unhideWhenUsed/>
    <w:qFormat/>
    <w:uiPriority w:val="99"/>
    <w:rPr>
      <w:sz w:val="21"/>
      <w:szCs w:val="21"/>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标题 1 Char"/>
    <w:basedOn w:val="23"/>
    <w:link w:val="6"/>
    <w:qFormat/>
    <w:uiPriority w:val="9"/>
    <w:rPr>
      <w:rFonts w:ascii="Times New Roman" w:hAnsi="Times New Roman" w:eastAsia="宋体" w:cs="Times New Roman"/>
      <w:b/>
      <w:bCs/>
      <w:kern w:val="44"/>
      <w:sz w:val="44"/>
      <w:szCs w:val="44"/>
    </w:rPr>
  </w:style>
  <w:style w:type="paragraph" w:customStyle="1" w:styleId="33">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正文缩进 Char"/>
    <w:link w:val="13"/>
    <w:semiHidden/>
    <w:qFormat/>
    <w:locked/>
    <w:uiPriority w:val="0"/>
    <w:rPr>
      <w:szCs w:val="24"/>
    </w:rPr>
  </w:style>
  <w:style w:type="character" w:customStyle="1" w:styleId="35">
    <w:name w:val="批注文字 Char"/>
    <w:basedOn w:val="23"/>
    <w:link w:val="12"/>
    <w:semiHidden/>
    <w:qFormat/>
    <w:uiPriority w:val="99"/>
    <w:rPr>
      <w:rFonts w:ascii="Times New Roman" w:hAnsi="Times New Roman" w:eastAsia="宋体" w:cs="Times New Roman"/>
      <w:szCs w:val="20"/>
    </w:rPr>
  </w:style>
  <w:style w:type="character" w:customStyle="1" w:styleId="36">
    <w:name w:val="页眉 Char"/>
    <w:basedOn w:val="23"/>
    <w:link w:val="20"/>
    <w:qFormat/>
    <w:uiPriority w:val="0"/>
    <w:rPr>
      <w:rFonts w:ascii="Times New Roman" w:hAnsi="Times New Roman" w:eastAsia="宋体" w:cs="Times New Roman"/>
      <w:sz w:val="18"/>
      <w:szCs w:val="20"/>
    </w:rPr>
  </w:style>
  <w:style w:type="character" w:customStyle="1" w:styleId="37">
    <w:name w:val="页脚 Char"/>
    <w:basedOn w:val="23"/>
    <w:link w:val="19"/>
    <w:qFormat/>
    <w:uiPriority w:val="99"/>
    <w:rPr>
      <w:rFonts w:ascii="Times New Roman" w:hAnsi="Times New Roman" w:eastAsia="宋体" w:cs="Times New Roman"/>
      <w:sz w:val="18"/>
      <w:szCs w:val="20"/>
    </w:rPr>
  </w:style>
  <w:style w:type="character" w:customStyle="1" w:styleId="38">
    <w:name w:val="正文文本缩进 Char"/>
    <w:basedOn w:val="23"/>
    <w:link w:val="3"/>
    <w:semiHidden/>
    <w:qFormat/>
    <w:uiPriority w:val="99"/>
    <w:rPr>
      <w:rFonts w:ascii="宋体" w:hAnsi="宋体" w:eastAsia="宋体" w:cs="Times New Roman"/>
      <w:b/>
      <w:szCs w:val="21"/>
    </w:rPr>
  </w:style>
  <w:style w:type="character" w:customStyle="1" w:styleId="39">
    <w:name w:val="日期 Char"/>
    <w:basedOn w:val="23"/>
    <w:link w:val="17"/>
    <w:semiHidden/>
    <w:qFormat/>
    <w:uiPriority w:val="99"/>
    <w:rPr>
      <w:rFonts w:ascii="Times New Roman" w:hAnsi="Times New Roman" w:eastAsia="宋体" w:cs="Times New Roman"/>
      <w:szCs w:val="20"/>
    </w:rPr>
  </w:style>
  <w:style w:type="character" w:customStyle="1" w:styleId="40">
    <w:name w:val="纯文本 Char"/>
    <w:basedOn w:val="23"/>
    <w:link w:val="16"/>
    <w:semiHidden/>
    <w:qFormat/>
    <w:uiPriority w:val="0"/>
    <w:rPr>
      <w:rFonts w:ascii="宋体" w:hAnsi="Courier New" w:eastAsia="宋体" w:cs="Times New Roman"/>
      <w:sz w:val="24"/>
      <w:szCs w:val="20"/>
    </w:rPr>
  </w:style>
  <w:style w:type="character" w:customStyle="1" w:styleId="41">
    <w:name w:val="批注主题 Char"/>
    <w:basedOn w:val="35"/>
    <w:link w:val="11"/>
    <w:semiHidden/>
    <w:qFormat/>
    <w:uiPriority w:val="99"/>
    <w:rPr>
      <w:rFonts w:ascii="Times New Roman" w:hAnsi="Times New Roman" w:eastAsia="宋体" w:cs="Times New Roman"/>
      <w:b/>
      <w:bCs/>
      <w:szCs w:val="20"/>
    </w:rPr>
  </w:style>
  <w:style w:type="character" w:customStyle="1" w:styleId="42">
    <w:name w:val="批注框文本 Char"/>
    <w:basedOn w:val="23"/>
    <w:link w:val="18"/>
    <w:semiHidden/>
    <w:qFormat/>
    <w:uiPriority w:val="99"/>
    <w:rPr>
      <w:rFonts w:ascii="Times New Roman" w:hAnsi="Times New Roman" w:eastAsia="宋体" w:cs="Times New Roman"/>
      <w:sz w:val="18"/>
      <w:szCs w:val="18"/>
    </w:rPr>
  </w:style>
  <w:style w:type="paragraph" w:customStyle="1" w:styleId="43">
    <w:name w:val="正文 New New"/>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44">
    <w:name w:val="Table Paragraph"/>
    <w:basedOn w:val="43"/>
    <w:qFormat/>
    <w:uiPriority w:val="0"/>
    <w:pPr>
      <w:autoSpaceDE w:val="0"/>
      <w:autoSpaceDN w:val="0"/>
      <w:adjustRightInd w:val="0"/>
      <w:spacing w:line="240" w:lineRule="auto"/>
      <w:ind w:firstLine="0" w:firstLineChars="0"/>
      <w:jc w:val="left"/>
    </w:pPr>
    <w:rPr>
      <w:kern w:val="0"/>
      <w:szCs w:val="24"/>
    </w:rPr>
  </w:style>
  <w:style w:type="paragraph" w:customStyle="1" w:styleId="45">
    <w:name w:val="正文 New"/>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customStyle="1" w:styleId="46">
    <w:name w:val="页眉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标书正文:  0.74 厘米"/>
    <w:basedOn w:val="1"/>
    <w:qFormat/>
    <w:uiPriority w:val="0"/>
    <w:pPr>
      <w:snapToGrid w:val="0"/>
      <w:spacing w:line="360" w:lineRule="auto"/>
      <w:ind w:firstLine="420"/>
    </w:pPr>
    <w:rPr>
      <w:sz w:val="24"/>
      <w:szCs w:val="24"/>
    </w:rPr>
  </w:style>
  <w:style w:type="paragraph" w:customStyle="1" w:styleId="48">
    <w:name w:val="正文文本 New"/>
    <w:basedOn w:val="45"/>
    <w:qFormat/>
    <w:uiPriority w:val="0"/>
    <w:pPr>
      <w:autoSpaceDE/>
      <w:autoSpaceDN/>
      <w:adjustRightInd/>
      <w:spacing w:after="120"/>
      <w:jc w:val="both"/>
    </w:pPr>
    <w:rPr>
      <w:szCs w:val="24"/>
    </w:rPr>
  </w:style>
  <w:style w:type="paragraph" w:customStyle="1" w:styleId="49">
    <w:name w:val="正文文本 New New"/>
    <w:basedOn w:val="43"/>
    <w:qFormat/>
    <w:uiPriority w:val="0"/>
    <w:pPr>
      <w:spacing w:after="120" w:line="240" w:lineRule="auto"/>
      <w:ind w:firstLine="0" w:firstLineChars="0"/>
    </w:pPr>
    <w:rPr>
      <w:sz w:val="21"/>
      <w:szCs w:val="24"/>
    </w:rPr>
  </w:style>
  <w:style w:type="paragraph" w:customStyle="1" w:styleId="50">
    <w:name w:val="普通(网站) New"/>
    <w:basedOn w:val="45"/>
    <w:qFormat/>
    <w:uiPriority w:val="0"/>
    <w:pPr>
      <w:widowControl/>
      <w:autoSpaceDE/>
      <w:autoSpaceDN/>
      <w:adjustRightInd/>
      <w:spacing w:before="100" w:beforeAutospacing="1" w:after="100" w:afterAutospacing="1"/>
    </w:pPr>
    <w:rPr>
      <w:rFonts w:ascii="宋体" w:hAnsi="宋体"/>
      <w:sz w:val="24"/>
      <w:szCs w:val="24"/>
    </w:rPr>
  </w:style>
  <w:style w:type="paragraph" w:customStyle="1" w:styleId="51">
    <w:name w:val="标题 New"/>
    <w:basedOn w:val="45"/>
    <w:next w:val="45"/>
    <w:qFormat/>
    <w:uiPriority w:val="0"/>
    <w:pPr>
      <w:spacing w:before="240" w:after="60"/>
      <w:jc w:val="center"/>
      <w:outlineLvl w:val="0"/>
    </w:pPr>
    <w:rPr>
      <w:rFonts w:ascii="Cambria" w:hAnsi="Cambria"/>
      <w:b/>
      <w:bCs/>
      <w:sz w:val="32"/>
      <w:szCs w:val="32"/>
    </w:rPr>
  </w:style>
  <w:style w:type="paragraph" w:customStyle="1" w:styleId="52">
    <w:name w:val="目录 1 New"/>
    <w:basedOn w:val="45"/>
    <w:next w:val="45"/>
    <w:qFormat/>
    <w:uiPriority w:val="0"/>
    <w:pPr>
      <w:tabs>
        <w:tab w:val="left" w:pos="420"/>
        <w:tab w:val="right" w:leader="dot" w:pos="8943"/>
      </w:tabs>
      <w:spacing w:line="360" w:lineRule="auto"/>
    </w:pPr>
    <w:rPr>
      <w:rFonts w:ascii="宋体" w:hAnsi="宋体"/>
      <w:b/>
    </w:rPr>
  </w:style>
  <w:style w:type="paragraph" w:customStyle="1" w:styleId="53">
    <w:name w:val="标题 2 New"/>
    <w:basedOn w:val="45"/>
    <w:next w:val="45"/>
    <w:qFormat/>
    <w:uiPriority w:val="0"/>
    <w:pPr>
      <w:keepNext/>
      <w:keepLines/>
      <w:autoSpaceDE/>
      <w:autoSpaceDN/>
      <w:adjustRightInd/>
      <w:spacing w:before="260" w:after="260" w:line="415" w:lineRule="auto"/>
      <w:jc w:val="both"/>
      <w:outlineLvl w:val="1"/>
    </w:pPr>
    <w:rPr>
      <w:rFonts w:ascii="Arial" w:hAnsi="Arial" w:eastAsia="黑体"/>
      <w:b/>
      <w:bCs/>
      <w:sz w:val="32"/>
      <w:szCs w:val="32"/>
    </w:rPr>
  </w:style>
  <w:style w:type="paragraph" w:customStyle="1" w:styleId="54">
    <w:name w:val="样式4"/>
    <w:basedOn w:val="45"/>
    <w:qFormat/>
    <w:uiPriority w:val="0"/>
    <w:pPr>
      <w:numPr>
        <w:ilvl w:val="3"/>
        <w:numId w:val="2"/>
      </w:numPr>
      <w:autoSpaceDE/>
      <w:autoSpaceDN/>
      <w:adjustRightInd/>
      <w:jc w:val="both"/>
    </w:pPr>
    <w:rPr>
      <w:kern w:val="2"/>
      <w:szCs w:val="24"/>
    </w:rPr>
  </w:style>
  <w:style w:type="paragraph" w:customStyle="1" w:styleId="5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6">
    <w:name w:val="图"/>
    <w:basedOn w:val="45"/>
    <w:qFormat/>
    <w:uiPriority w:val="0"/>
    <w:pPr>
      <w:keepNext/>
      <w:autoSpaceDE/>
      <w:autoSpaceDN/>
      <w:spacing w:before="60" w:after="60" w:line="300" w:lineRule="auto"/>
      <w:jc w:val="center"/>
    </w:pPr>
    <w:rPr>
      <w:spacing w:val="20"/>
      <w:sz w:val="24"/>
    </w:rPr>
  </w:style>
  <w:style w:type="paragraph" w:customStyle="1" w:styleId="57">
    <w:name w:val="列表段落1"/>
    <w:basedOn w:val="43"/>
    <w:qFormat/>
    <w:uiPriority w:val="0"/>
    <w:pPr>
      <w:ind w:firstLine="420"/>
    </w:pPr>
  </w:style>
  <w:style w:type="paragraph" w:customStyle="1" w:styleId="58">
    <w:name w:val="纯文本 New"/>
    <w:basedOn w:val="43"/>
    <w:qFormat/>
    <w:uiPriority w:val="0"/>
    <w:pPr>
      <w:autoSpaceDE/>
      <w:autoSpaceDN/>
      <w:adjustRightInd/>
      <w:jc w:val="both"/>
    </w:pPr>
    <w:rPr>
      <w:rFonts w:ascii="宋体" w:hAnsi="Courier New" w:cs="Courier New"/>
    </w:rPr>
  </w:style>
  <w:style w:type="character" w:customStyle="1" w:styleId="59">
    <w:name w:val="要点 New"/>
    <w:qFormat/>
    <w:uiPriority w:val="0"/>
    <w:rPr>
      <w:b/>
      <w:bCs/>
    </w:rPr>
  </w:style>
  <w:style w:type="character" w:customStyle="1" w:styleId="60">
    <w:name w:val="超链接 New"/>
    <w:qFormat/>
    <w:uiPriority w:val="0"/>
    <w:rPr>
      <w:color w:val="0000FF"/>
      <w:u w:val="single"/>
    </w:rPr>
  </w:style>
  <w:style w:type="character" w:customStyle="1" w:styleId="61">
    <w:name w:val="纯文本 Char1"/>
    <w:semiHidden/>
    <w:qFormat/>
    <w:uiPriority w:val="99"/>
    <w:rPr>
      <w:rFonts w:hint="eastAsia" w:ascii="宋体" w:hAnsi="Courier New" w:eastAsia="宋体" w:cs="Courier New"/>
      <w:kern w:val="2"/>
      <w:sz w:val="21"/>
      <w:szCs w:val="21"/>
    </w:rPr>
  </w:style>
  <w:style w:type="character" w:customStyle="1" w:styleId="62">
    <w:name w:val="页码 New"/>
    <w:basedOn w:val="23"/>
    <w:qFormat/>
    <w:uiPriority w:val="0"/>
  </w:style>
  <w:style w:type="character" w:customStyle="1" w:styleId="63">
    <w:name w:val="纯文本 字符1"/>
    <w:basedOn w:val="23"/>
    <w:semiHidden/>
    <w:qFormat/>
    <w:uiPriority w:val="99"/>
    <w:rPr>
      <w:rFonts w:hint="eastAsia" w:hAnsi="Courier New" w:cs="Courier New" w:asciiTheme="minorEastAsia" w:eastAsiaTheme="minorEastAsia"/>
      <w:kern w:val="2"/>
      <w:sz w:val="21"/>
    </w:rPr>
  </w:style>
  <w:style w:type="character" w:customStyle="1" w:styleId="64">
    <w:name w:val="批注文字 字符1"/>
    <w:basedOn w:val="23"/>
    <w:semiHidden/>
    <w:qFormat/>
    <w:uiPriority w:val="99"/>
    <w:rPr>
      <w:kern w:val="2"/>
      <w:sz w:val="21"/>
    </w:rPr>
  </w:style>
  <w:style w:type="character" w:customStyle="1" w:styleId="65">
    <w:name w:val="批注主题 字符1"/>
    <w:basedOn w:val="64"/>
    <w:semiHidden/>
    <w:qFormat/>
    <w:uiPriority w:val="99"/>
    <w:rPr>
      <w:b/>
      <w:bCs/>
      <w:kern w:val="2"/>
      <w:sz w:val="21"/>
    </w:rPr>
  </w:style>
  <w:style w:type="character" w:customStyle="1" w:styleId="66">
    <w:name w:val="日期 字符1"/>
    <w:basedOn w:val="23"/>
    <w:semiHidden/>
    <w:qFormat/>
    <w:uiPriority w:val="99"/>
    <w:rPr>
      <w:kern w:val="2"/>
      <w:sz w:val="21"/>
    </w:rPr>
  </w:style>
  <w:style w:type="character" w:customStyle="1" w:styleId="67">
    <w:name w:val="批注框文本 字符1"/>
    <w:basedOn w:val="23"/>
    <w:semiHidden/>
    <w:qFormat/>
    <w:uiPriority w:val="99"/>
    <w:rPr>
      <w:kern w:val="2"/>
      <w:sz w:val="18"/>
      <w:szCs w:val="18"/>
    </w:rPr>
  </w:style>
  <w:style w:type="paragraph" w:customStyle="1" w:styleId="68">
    <w:name w:val="List Paragraph"/>
    <w:basedOn w:val="45"/>
    <w:qFormat/>
    <w:uiPriority w:val="0"/>
    <w:pPr>
      <w:autoSpaceDE/>
      <w:autoSpaceDN/>
      <w:adjustRightInd/>
      <w:ind w:firstLine="420" w:firstLineChars="200"/>
      <w:jc w:val="both"/>
    </w:pPr>
    <w:rPr>
      <w:rFonts w:eastAsia="黑体"/>
      <w:bCs/>
      <w:kern w:val="2"/>
      <w:sz w:val="30"/>
      <w:szCs w:val="30"/>
    </w:rPr>
  </w:style>
  <w:style w:type="paragraph" w:customStyle="1" w:styleId="69">
    <w:name w:val="&lt;正文内容&gt;"/>
    <w:basedOn w:val="43"/>
    <w:qFormat/>
    <w:uiPriority w:val="0"/>
    <w:rPr>
      <w:rFonts w:ascii="Arial Unicode MS" w:hAnsi="Arial Unicode MS"/>
      <w:szCs w:val="22"/>
    </w:rPr>
  </w:style>
  <w:style w:type="paragraph" w:customStyle="1" w:styleId="70">
    <w:name w:val="页脚 New"/>
    <w:basedOn w:val="45"/>
    <w:qFormat/>
    <w:uiPriority w:val="0"/>
    <w:pPr>
      <w:tabs>
        <w:tab w:val="center" w:pos="4153"/>
        <w:tab w:val="right" w:pos="8306"/>
      </w:tabs>
      <w:snapToGrid w:val="0"/>
    </w:pPr>
    <w:rPr>
      <w:sz w:val="18"/>
      <w:szCs w:val="18"/>
    </w:rPr>
  </w:style>
  <w:style w:type="paragraph" w:customStyle="1" w:styleId="71">
    <w:name w:val="表格文字"/>
    <w:basedOn w:val="1"/>
    <w:qFormat/>
    <w:uiPriority w:val="0"/>
    <w:pPr>
      <w:spacing w:before="25" w:beforeLines="0" w:after="25" w:afterLines="0"/>
      <w:jc w:val="left"/>
    </w:pPr>
    <w:rPr>
      <w:bCs/>
      <w:spacing w:val="10"/>
      <w:kern w:val="0"/>
      <w:sz w:val="24"/>
      <w:szCs w:val="20"/>
    </w:rPr>
  </w:style>
  <w:style w:type="character" w:customStyle="1" w:styleId="72">
    <w:name w:val="font11"/>
    <w:qFormat/>
    <w:uiPriority w:val="0"/>
    <w:rPr>
      <w:rFonts w:hint="eastAsia" w:ascii="宋体" w:hAnsi="宋体" w:eastAsia="宋体" w:cs="宋体"/>
      <w:b/>
      <w:color w:val="000000"/>
      <w:sz w:val="24"/>
      <w:szCs w:val="24"/>
      <w:u w:val="none"/>
    </w:rPr>
  </w:style>
  <w:style w:type="character" w:customStyle="1" w:styleId="73">
    <w:name w:val="font21"/>
    <w:qFormat/>
    <w:uiPriority w:val="0"/>
    <w:rPr>
      <w:rFonts w:hint="eastAsia" w:ascii="宋体" w:hAnsi="宋体" w:eastAsia="宋体" w:cs="宋体"/>
      <w:color w:val="000000"/>
      <w:sz w:val="24"/>
      <w:szCs w:val="24"/>
      <w:u w:val="none"/>
    </w:rPr>
  </w:style>
  <w:style w:type="character" w:customStyle="1" w:styleId="74">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7EB2F-9F56-4D6B-8E17-F5F1584E619F}">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25384</Words>
  <Characters>26282</Characters>
  <Lines>225</Lines>
  <Paragraphs>63</Paragraphs>
  <TotalTime>3</TotalTime>
  <ScaleCrop>false</ScaleCrop>
  <LinksUpToDate>false</LinksUpToDate>
  <CharactersWithSpaces>29116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2018-10-10T08:39:00Z</dcterms:created>
  <dc:creator>tang</dc:creator>
  <cp:lastModifiedBy>Administrator</cp:lastModifiedBy>
  <cp:lastPrinted>2018-11-07T06:49:00Z</cp:lastPrinted>
  <dcterms:modified xsi:type="dcterms:W3CDTF">2020-07-30T11:39:16Z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